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27BDD" w14:textId="2871586A" w:rsidR="00512D3B" w:rsidRPr="0076523B" w:rsidRDefault="00512D3B" w:rsidP="008834B4">
      <w:pPr>
        <w:spacing w:after="120"/>
        <w:rPr>
          <w:rFonts w:ascii="Baskerville Old Face" w:hAnsi="Baskerville Old Face"/>
          <w:rtl/>
          <w:lang w:bidi="ar-JO"/>
        </w:rPr>
      </w:pPr>
    </w:p>
    <w:tbl>
      <w:tblPr>
        <w:tblStyle w:val="TableGrid"/>
        <w:tblpPr w:leftFromText="180" w:rightFromText="180" w:horzAnchor="page" w:tblpX="201" w:tblpY="100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42"/>
      </w:tblGrid>
      <w:tr w:rsidR="006462BA" w:rsidRPr="0076523B" w14:paraId="6F990439" w14:textId="77777777" w:rsidTr="00E37A04">
        <w:tc>
          <w:tcPr>
            <w:tcW w:w="9639" w:type="dxa"/>
            <w:gridSpan w:val="2"/>
          </w:tcPr>
          <w:p w14:paraId="6ED1E1C0" w14:textId="1F59A5D0" w:rsidR="00D929B5" w:rsidRDefault="00F959D5" w:rsidP="00E37A04">
            <w:pPr>
              <w:jc w:val="center"/>
              <w:rPr>
                <w:rFonts w:ascii="Baskerville Old Face" w:hAnsi="Baskerville Old Face"/>
                <w:bCs/>
              </w:rPr>
            </w:pPr>
            <w:r>
              <w:rPr>
                <w:rFonts w:ascii="Baskerville Old Face" w:hAnsi="Baskerville Old Face"/>
                <w:noProof/>
                <w:rtl/>
                <w:lang w:val="ar-JO" w:bidi="ar-JO"/>
              </w:rPr>
              <mc:AlternateContent>
                <mc:Choice Requires="wps">
                  <w:drawing>
                    <wp:anchor distT="0" distB="0" distL="114300" distR="114300" simplePos="0" relativeHeight="251660288" behindDoc="0" locked="0" layoutInCell="1" allowOverlap="1" wp14:anchorId="62664E5D" wp14:editId="11F31B7B">
                      <wp:simplePos x="0" y="0"/>
                      <wp:positionH relativeFrom="column">
                        <wp:posOffset>788670</wp:posOffset>
                      </wp:positionH>
                      <wp:positionV relativeFrom="paragraph">
                        <wp:posOffset>-222250</wp:posOffset>
                      </wp:positionV>
                      <wp:extent cx="5721350" cy="1403350"/>
                      <wp:effectExtent l="0" t="0" r="0" b="6350"/>
                      <wp:wrapNone/>
                      <wp:docPr id="4" name="Rectangle 4"/>
                      <wp:cNvGraphicFramePr/>
                      <a:graphic xmlns:a="http://schemas.openxmlformats.org/drawingml/2006/main">
                        <a:graphicData uri="http://schemas.microsoft.com/office/word/2010/wordprocessingShape">
                          <wps:wsp>
                            <wps:cNvSpPr/>
                            <wps:spPr>
                              <a:xfrm>
                                <a:off x="0" y="0"/>
                                <a:ext cx="5721350" cy="1403350"/>
                              </a:xfrm>
                              <a:prstGeom prst="rect">
                                <a:avLst/>
                              </a:prstGeom>
                              <a:ln w="3175">
                                <a:noFill/>
                              </a:ln>
                            </wps:spPr>
                            <wps:style>
                              <a:lnRef idx="2">
                                <a:schemeClr val="dk1"/>
                              </a:lnRef>
                              <a:fillRef idx="1">
                                <a:schemeClr val="lt1"/>
                              </a:fillRef>
                              <a:effectRef idx="0">
                                <a:schemeClr val="dk1"/>
                              </a:effectRef>
                              <a:fontRef idx="minor">
                                <a:schemeClr val="dk1"/>
                              </a:fontRef>
                            </wps:style>
                            <wps:txbx>
                              <w:txbxContent>
                                <w:p w14:paraId="50EC7CED" w14:textId="77777777" w:rsidR="00E37A04" w:rsidRPr="0076523B" w:rsidRDefault="00E37A04" w:rsidP="00E37A04">
                                  <w:pPr>
                                    <w:jc w:val="center"/>
                                    <w:rPr>
                                      <w:rFonts w:ascii="Baskerville Old Face" w:hAnsi="Baskerville Old Face"/>
                                      <w:b/>
                                    </w:rPr>
                                  </w:pPr>
                                  <w:proofErr w:type="spellStart"/>
                                  <w:r w:rsidRPr="0076523B">
                                    <w:rPr>
                                      <w:rFonts w:ascii="Baskerville Old Face" w:hAnsi="Baskerville Old Face"/>
                                      <w:b/>
                                    </w:rPr>
                                    <w:t>Judul</w:t>
                                  </w:r>
                                  <w:proofErr w:type="spellEnd"/>
                                </w:p>
                                <w:p w14:paraId="1B8173D4" w14:textId="77777777" w:rsidR="00E37A04" w:rsidRPr="0076523B" w:rsidRDefault="00E37A04" w:rsidP="00E37A04">
                                  <w:pPr>
                                    <w:jc w:val="center"/>
                                    <w:rPr>
                                      <w:rFonts w:ascii="Baskerville Old Face" w:hAnsi="Baskerville Old Face"/>
                                      <w:bCs/>
                                    </w:rPr>
                                  </w:pPr>
                                  <w:r w:rsidRPr="0076523B">
                                    <w:rPr>
                                      <w:rFonts w:ascii="Baskerville Old Face" w:hAnsi="Baskerville Old Face"/>
                                      <w:bCs/>
                                    </w:rPr>
                                    <w:t>Penulis</w:t>
                                  </w:r>
                                  <w:r w:rsidRPr="0076523B">
                                    <w:rPr>
                                      <w:rFonts w:ascii="Baskerville Old Face" w:hAnsi="Baskerville Old Face"/>
                                      <w:bCs/>
                                      <w:vertAlign w:val="superscript"/>
                                    </w:rPr>
                                    <w:t>1</w:t>
                                  </w:r>
                                  <w:r w:rsidRPr="0076523B">
                                    <w:rPr>
                                      <w:rFonts w:ascii="Baskerville Old Face" w:hAnsi="Baskerville Old Face"/>
                                      <w:bCs/>
                                    </w:rPr>
                                    <w:t>, Penulis</w:t>
                                  </w:r>
                                  <w:r w:rsidRPr="0076523B">
                                    <w:rPr>
                                      <w:rFonts w:ascii="Baskerville Old Face" w:hAnsi="Baskerville Old Face"/>
                                      <w:bCs/>
                                      <w:vertAlign w:val="superscript"/>
                                    </w:rPr>
                                    <w:t>2</w:t>
                                  </w:r>
                                  <w:r w:rsidRPr="0076523B">
                                    <w:rPr>
                                      <w:rFonts w:ascii="Baskerville Old Face" w:hAnsi="Baskerville Old Face"/>
                                      <w:bCs/>
                                    </w:rPr>
                                    <w:t>*</w:t>
                                  </w:r>
                                </w:p>
                                <w:p w14:paraId="50455CCA" w14:textId="77777777" w:rsidR="00E37A04" w:rsidRPr="0076523B" w:rsidRDefault="00E37A04" w:rsidP="00E37A04">
                                  <w:pPr>
                                    <w:jc w:val="center"/>
                                    <w:rPr>
                                      <w:rFonts w:ascii="Baskerville Old Face" w:hAnsi="Baskerville Old Face"/>
                                      <w:bCs/>
                                    </w:rPr>
                                  </w:pPr>
                                </w:p>
                                <w:p w14:paraId="100583E2" w14:textId="77777777" w:rsidR="00E37A04" w:rsidRPr="00F959D5" w:rsidRDefault="00E37A04" w:rsidP="00E37A04">
                                  <w:pPr>
                                    <w:jc w:val="center"/>
                                    <w:rPr>
                                      <w:rFonts w:ascii="Baskerville Old Face" w:hAnsi="Baskerville Old Face"/>
                                      <w:bCs/>
                                      <w:sz w:val="20"/>
                                      <w:szCs w:val="20"/>
                                    </w:rPr>
                                  </w:pPr>
                                  <w:r w:rsidRPr="00F959D5">
                                    <w:rPr>
                                      <w:rFonts w:ascii="Baskerville Old Face" w:hAnsi="Baskerville Old Face"/>
                                      <w:bCs/>
                                      <w:sz w:val="20"/>
                                      <w:szCs w:val="20"/>
                                      <w:vertAlign w:val="superscript"/>
                                    </w:rPr>
                                    <w:t>1</w:t>
                                  </w:r>
                                  <w:r w:rsidRPr="00F959D5">
                                    <w:rPr>
                                      <w:rFonts w:ascii="Baskerville Old Face" w:hAnsi="Baskerville Old Face"/>
                                      <w:bCs/>
                                      <w:sz w:val="20"/>
                                      <w:szCs w:val="20"/>
                                    </w:rPr>
                                    <w:t>Afilasi</w:t>
                                  </w:r>
                                </w:p>
                                <w:p w14:paraId="3EA1280E" w14:textId="77777777" w:rsidR="00E37A04" w:rsidRPr="00F959D5" w:rsidRDefault="00E37A04" w:rsidP="00E37A04">
                                  <w:pPr>
                                    <w:jc w:val="center"/>
                                    <w:rPr>
                                      <w:rFonts w:ascii="Baskerville Old Face" w:hAnsi="Baskerville Old Face"/>
                                      <w:bCs/>
                                      <w:sz w:val="20"/>
                                      <w:szCs w:val="20"/>
                                    </w:rPr>
                                  </w:pPr>
                                  <w:r w:rsidRPr="00F959D5">
                                    <w:rPr>
                                      <w:rFonts w:ascii="Baskerville Old Face" w:hAnsi="Baskerville Old Face"/>
                                      <w:bCs/>
                                      <w:sz w:val="20"/>
                                      <w:szCs w:val="20"/>
                                    </w:rPr>
                                    <w:t>*Corresponding author</w:t>
                                  </w:r>
                                </w:p>
                                <w:p w14:paraId="138A09B3" w14:textId="77777777" w:rsidR="00E37A04" w:rsidRDefault="00E37A04" w:rsidP="00E37A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64E5D" id="Rectangle 4" o:spid="_x0000_s1026" style="position:absolute;left:0;text-align:left;margin-left:62.1pt;margin-top:-17.5pt;width:450.5pt;height:1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kBdAIAADcFAAAOAAAAZHJzL2Uyb0RvYy54bWysVF1P2zAUfZ+0/2D5faQpZbCKFFUgpkkI&#10;EDDx7Dp2G8329a7dJt2v37WTBsTQHqa9OL7xuV/H5/r8orOG7RSGBlzFy6MJZ8pJqBu3rvj3p+tP&#10;Z5yFKFwtDDhV8b0K/GLx8cN56+dqChswtUJGQVyYt77imxj9vCiC3CgrwhF45ehQA1oRycR1UaNo&#10;Kbo1xXQy+Vy0gLVHkCoE+nvVH/JFjq+1kvFO66AiMxWn2mJeMa+rtBaLczFfo/CbRg5liH+oworG&#10;UdIx1JWIgm2x+SOUbSRCAB2PJNgCtG6kyj1QN+XkTTePG+FV7oXICX6kKfy/sPJ2d4+sqSs+48wJ&#10;S1f0QKQJtzaKzRI9rQ9zQj36exysQNvUa6fRpi91wbpM6X6kVHWRSfp5cjotj0+IeUln5WxynAyK&#10;U7y4ewzxqwLL0qbiSOkzlWJ3E2IPPUBSNuNYW/Hj8vQkoxxcN8b0MOMocKq3rzDv4t6o3u1BaWqU&#10;appmxywxdWmQ7QSJo/5RDnUZR8jkoinw6FS+52TiwWnAJjeVZTc6Tt5zfMk2onNGcHF0tI0D/Luz&#10;7vGHrvteU9uxW3XDba2g3tMVI/TaD15eN0T0jQjxXiCJnS6HBjje0aINELcw7DjbAP5673/Ckwbp&#10;lLOWhqfi4edWoOLMfHOkzi/lbJamLRsz0gAZ+Ppk9frEbe0l0BWU9FR4mbcJH81hqxHsM835MmWl&#10;I+Ek5a64jHgwLmM/1PRSSLVcZhhNmBfxxj16mYIngpOQnrpngX5QWySh3sJh0MT8jeh6bPJ0sNxG&#10;0E1WZKK453WgnqYza3p4SdL4v7Yz6uW9W/wGAAD//wMAUEsDBBQABgAIAAAAIQCukhgr4gAAAAwB&#10;AAAPAAAAZHJzL2Rvd25yZXYueG1sTI/NTsMwEITvSLyDtUjcWpv0R1GIUyEQFHFBhEptb26yJBH2&#10;OordNrw92xPcdnZHs9/kq9FZccIhdJ403E0VCKTK1x01Gjafz5MURIiGamM9oYYfDLAqrq9yk9X+&#10;TB94KmMjOIRCZjS0MfaZlKFq0Zkw9T0S37784ExkOTSyHsyZw52ViVJL6UxH/KE1PT62WH2XR6dh&#10;+zZ7VztK5+O2X9un/frldVM6rW9vxod7EBHH+GeGCz6jQ8FMB3+kOgjLOpknbNUwmS241MWhkgWv&#10;DjylSwWyyOX/EsUvAAAA//8DAFBLAQItABQABgAIAAAAIQC2gziS/gAAAOEBAAATAAAAAAAAAAAA&#10;AAAAAAAAAABbQ29udGVudF9UeXBlc10ueG1sUEsBAi0AFAAGAAgAAAAhADj9If/WAAAAlAEAAAsA&#10;AAAAAAAAAAAAAAAALwEAAF9yZWxzLy5yZWxzUEsBAi0AFAAGAAgAAAAhAKOBWQF0AgAANwUAAA4A&#10;AAAAAAAAAAAAAAAALgIAAGRycy9lMm9Eb2MueG1sUEsBAi0AFAAGAAgAAAAhAK6SGCviAAAADAEA&#10;AA8AAAAAAAAAAAAAAAAAzgQAAGRycy9kb3ducmV2LnhtbFBLBQYAAAAABAAEAPMAAADdBQAAAAA=&#10;" fillcolor="white [3201]" stroked="f" strokeweight=".25pt">
                      <v:textbox>
                        <w:txbxContent>
                          <w:p w14:paraId="50EC7CED" w14:textId="77777777" w:rsidR="00E37A04" w:rsidRPr="0076523B" w:rsidRDefault="00E37A04" w:rsidP="00E37A04">
                            <w:pPr>
                              <w:jc w:val="center"/>
                              <w:rPr>
                                <w:rFonts w:ascii="Baskerville Old Face" w:hAnsi="Baskerville Old Face"/>
                                <w:b/>
                              </w:rPr>
                            </w:pPr>
                            <w:proofErr w:type="spellStart"/>
                            <w:r w:rsidRPr="0076523B">
                              <w:rPr>
                                <w:rFonts w:ascii="Baskerville Old Face" w:hAnsi="Baskerville Old Face"/>
                                <w:b/>
                              </w:rPr>
                              <w:t>Judul</w:t>
                            </w:r>
                            <w:proofErr w:type="spellEnd"/>
                          </w:p>
                          <w:p w14:paraId="1B8173D4" w14:textId="77777777" w:rsidR="00E37A04" w:rsidRPr="0076523B" w:rsidRDefault="00E37A04" w:rsidP="00E37A04">
                            <w:pPr>
                              <w:jc w:val="center"/>
                              <w:rPr>
                                <w:rFonts w:ascii="Baskerville Old Face" w:hAnsi="Baskerville Old Face"/>
                                <w:bCs/>
                              </w:rPr>
                            </w:pPr>
                            <w:r w:rsidRPr="0076523B">
                              <w:rPr>
                                <w:rFonts w:ascii="Baskerville Old Face" w:hAnsi="Baskerville Old Face"/>
                                <w:bCs/>
                              </w:rPr>
                              <w:t>Penulis</w:t>
                            </w:r>
                            <w:r w:rsidRPr="0076523B">
                              <w:rPr>
                                <w:rFonts w:ascii="Baskerville Old Face" w:hAnsi="Baskerville Old Face"/>
                                <w:bCs/>
                                <w:vertAlign w:val="superscript"/>
                              </w:rPr>
                              <w:t>1</w:t>
                            </w:r>
                            <w:r w:rsidRPr="0076523B">
                              <w:rPr>
                                <w:rFonts w:ascii="Baskerville Old Face" w:hAnsi="Baskerville Old Face"/>
                                <w:bCs/>
                              </w:rPr>
                              <w:t>, Penulis</w:t>
                            </w:r>
                            <w:r w:rsidRPr="0076523B">
                              <w:rPr>
                                <w:rFonts w:ascii="Baskerville Old Face" w:hAnsi="Baskerville Old Face"/>
                                <w:bCs/>
                                <w:vertAlign w:val="superscript"/>
                              </w:rPr>
                              <w:t>2</w:t>
                            </w:r>
                            <w:r w:rsidRPr="0076523B">
                              <w:rPr>
                                <w:rFonts w:ascii="Baskerville Old Face" w:hAnsi="Baskerville Old Face"/>
                                <w:bCs/>
                              </w:rPr>
                              <w:t>*</w:t>
                            </w:r>
                          </w:p>
                          <w:p w14:paraId="50455CCA" w14:textId="77777777" w:rsidR="00E37A04" w:rsidRPr="0076523B" w:rsidRDefault="00E37A04" w:rsidP="00E37A04">
                            <w:pPr>
                              <w:jc w:val="center"/>
                              <w:rPr>
                                <w:rFonts w:ascii="Baskerville Old Face" w:hAnsi="Baskerville Old Face"/>
                                <w:bCs/>
                              </w:rPr>
                            </w:pPr>
                          </w:p>
                          <w:p w14:paraId="100583E2" w14:textId="77777777" w:rsidR="00E37A04" w:rsidRPr="00F959D5" w:rsidRDefault="00E37A04" w:rsidP="00E37A04">
                            <w:pPr>
                              <w:jc w:val="center"/>
                              <w:rPr>
                                <w:rFonts w:ascii="Baskerville Old Face" w:hAnsi="Baskerville Old Face"/>
                                <w:bCs/>
                                <w:sz w:val="20"/>
                                <w:szCs w:val="20"/>
                              </w:rPr>
                            </w:pPr>
                            <w:r w:rsidRPr="00F959D5">
                              <w:rPr>
                                <w:rFonts w:ascii="Baskerville Old Face" w:hAnsi="Baskerville Old Face"/>
                                <w:bCs/>
                                <w:sz w:val="20"/>
                                <w:szCs w:val="20"/>
                                <w:vertAlign w:val="superscript"/>
                              </w:rPr>
                              <w:t>1</w:t>
                            </w:r>
                            <w:r w:rsidRPr="00F959D5">
                              <w:rPr>
                                <w:rFonts w:ascii="Baskerville Old Face" w:hAnsi="Baskerville Old Face"/>
                                <w:bCs/>
                                <w:sz w:val="20"/>
                                <w:szCs w:val="20"/>
                              </w:rPr>
                              <w:t>Afilasi</w:t>
                            </w:r>
                          </w:p>
                          <w:p w14:paraId="3EA1280E" w14:textId="77777777" w:rsidR="00E37A04" w:rsidRPr="00F959D5" w:rsidRDefault="00E37A04" w:rsidP="00E37A04">
                            <w:pPr>
                              <w:jc w:val="center"/>
                              <w:rPr>
                                <w:rFonts w:ascii="Baskerville Old Face" w:hAnsi="Baskerville Old Face"/>
                                <w:bCs/>
                                <w:sz w:val="20"/>
                                <w:szCs w:val="20"/>
                              </w:rPr>
                            </w:pPr>
                            <w:r w:rsidRPr="00F959D5">
                              <w:rPr>
                                <w:rFonts w:ascii="Baskerville Old Face" w:hAnsi="Baskerville Old Face"/>
                                <w:bCs/>
                                <w:sz w:val="20"/>
                                <w:szCs w:val="20"/>
                              </w:rPr>
                              <w:t>*Corresponding author</w:t>
                            </w:r>
                          </w:p>
                          <w:p w14:paraId="138A09B3" w14:textId="77777777" w:rsidR="00E37A04" w:rsidRDefault="00E37A04" w:rsidP="00E37A04">
                            <w:pPr>
                              <w:jc w:val="center"/>
                            </w:pPr>
                          </w:p>
                        </w:txbxContent>
                      </v:textbox>
                    </v:rect>
                  </w:pict>
                </mc:Fallback>
              </mc:AlternateContent>
            </w:r>
          </w:p>
          <w:p w14:paraId="013D9F7F" w14:textId="42FA7070" w:rsidR="00E37A04" w:rsidRDefault="00E37A04" w:rsidP="00E37A04">
            <w:pPr>
              <w:jc w:val="center"/>
              <w:rPr>
                <w:rFonts w:ascii="Baskerville Old Face" w:hAnsi="Baskerville Old Face"/>
                <w:bCs/>
              </w:rPr>
            </w:pPr>
          </w:p>
          <w:p w14:paraId="42BF4F64" w14:textId="77777777" w:rsidR="00E37A04" w:rsidRDefault="00E37A04" w:rsidP="00E37A04">
            <w:pPr>
              <w:jc w:val="center"/>
              <w:rPr>
                <w:rFonts w:ascii="Baskerville Old Face" w:hAnsi="Baskerville Old Face"/>
                <w:bCs/>
              </w:rPr>
            </w:pPr>
          </w:p>
          <w:p w14:paraId="2D522E9F" w14:textId="77777777" w:rsidR="00E37A04" w:rsidRDefault="00E37A04" w:rsidP="00E37A04">
            <w:pPr>
              <w:jc w:val="center"/>
              <w:rPr>
                <w:rFonts w:ascii="Baskerville Old Face" w:hAnsi="Baskerville Old Face"/>
                <w:bCs/>
              </w:rPr>
            </w:pPr>
          </w:p>
          <w:p w14:paraId="7C05A399" w14:textId="0ECDD6E7" w:rsidR="00E37A04" w:rsidRDefault="00E37A04" w:rsidP="00E37A04">
            <w:pPr>
              <w:jc w:val="center"/>
              <w:rPr>
                <w:rFonts w:ascii="Baskerville Old Face" w:hAnsi="Baskerville Old Face"/>
                <w:bCs/>
              </w:rPr>
            </w:pPr>
          </w:p>
          <w:p w14:paraId="71F392BB" w14:textId="2B1B5B81" w:rsidR="00E37A04" w:rsidRDefault="00E37A04" w:rsidP="00E37A04">
            <w:pPr>
              <w:jc w:val="center"/>
              <w:rPr>
                <w:rFonts w:ascii="Baskerville Old Face" w:hAnsi="Baskerville Old Face"/>
                <w:bCs/>
              </w:rPr>
            </w:pPr>
          </w:p>
          <w:p w14:paraId="47976F77" w14:textId="4C1EC704" w:rsidR="00E37A04" w:rsidRDefault="00E37A04" w:rsidP="00E37A04">
            <w:pPr>
              <w:jc w:val="center"/>
              <w:rPr>
                <w:rFonts w:ascii="Baskerville Old Face" w:hAnsi="Baskerville Old Face"/>
                <w:bCs/>
              </w:rPr>
            </w:pPr>
          </w:p>
          <w:p w14:paraId="7A42CC00" w14:textId="53921B62" w:rsidR="00E37A04" w:rsidRPr="0076523B" w:rsidRDefault="00F959D5" w:rsidP="00E37A04">
            <w:pPr>
              <w:jc w:val="center"/>
              <w:rPr>
                <w:rFonts w:ascii="Baskerville Old Face" w:hAnsi="Baskerville Old Face"/>
                <w:bCs/>
              </w:rPr>
            </w:pPr>
            <w:r>
              <w:rPr>
                <w:rFonts w:ascii="Baskerville Old Face" w:hAnsi="Baskerville Old Face"/>
                <w:noProof/>
                <w:rtl/>
                <w:lang w:val="ar-JO" w:bidi="ar-JO"/>
              </w:rPr>
              <mc:AlternateContent>
                <mc:Choice Requires="wps">
                  <w:drawing>
                    <wp:anchor distT="0" distB="0" distL="114300" distR="114300" simplePos="0" relativeHeight="251662336" behindDoc="0" locked="0" layoutInCell="1" allowOverlap="1" wp14:anchorId="319AA929" wp14:editId="450E638F">
                      <wp:simplePos x="0" y="0"/>
                      <wp:positionH relativeFrom="column">
                        <wp:posOffset>2420620</wp:posOffset>
                      </wp:positionH>
                      <wp:positionV relativeFrom="paragraph">
                        <wp:posOffset>46990</wp:posOffset>
                      </wp:positionV>
                      <wp:extent cx="4089400" cy="5060950"/>
                      <wp:effectExtent l="0" t="0" r="6350" b="6350"/>
                      <wp:wrapNone/>
                      <wp:docPr id="19" name="Rectangle 19"/>
                      <wp:cNvGraphicFramePr/>
                      <a:graphic xmlns:a="http://schemas.openxmlformats.org/drawingml/2006/main">
                        <a:graphicData uri="http://schemas.microsoft.com/office/word/2010/wordprocessingShape">
                          <wps:wsp>
                            <wps:cNvSpPr/>
                            <wps:spPr>
                              <a:xfrm>
                                <a:off x="0" y="0"/>
                                <a:ext cx="4089400" cy="5060950"/>
                              </a:xfrm>
                              <a:prstGeom prst="rect">
                                <a:avLst/>
                              </a:prstGeom>
                              <a:ln w="3175">
                                <a:noFill/>
                              </a:ln>
                            </wps:spPr>
                            <wps:style>
                              <a:lnRef idx="2">
                                <a:schemeClr val="dk1"/>
                              </a:lnRef>
                              <a:fillRef idx="1">
                                <a:schemeClr val="lt1"/>
                              </a:fillRef>
                              <a:effectRef idx="0">
                                <a:schemeClr val="dk1"/>
                              </a:effectRef>
                              <a:fontRef idx="minor">
                                <a:schemeClr val="dk1"/>
                              </a:fontRef>
                            </wps:style>
                            <wps:txbx>
                              <w:txbxContent>
                                <w:p w14:paraId="595FA8F9" w14:textId="77777777" w:rsidR="00E37A04" w:rsidRPr="0076523B" w:rsidRDefault="00E37A04" w:rsidP="00E37A04">
                                  <w:pPr>
                                    <w:jc w:val="both"/>
                                    <w:rPr>
                                      <w:rFonts w:ascii="Baskerville Old Face" w:hAnsi="Baskerville Old Face"/>
                                      <w:b/>
                                      <w:sz w:val="20"/>
                                      <w:szCs w:val="20"/>
                                    </w:rPr>
                                  </w:pPr>
                                  <w:proofErr w:type="spellStart"/>
                                  <w:r w:rsidRPr="0076523B">
                                    <w:rPr>
                                      <w:rFonts w:ascii="Baskerville Old Face" w:hAnsi="Baskerville Old Face"/>
                                      <w:b/>
                                      <w:sz w:val="20"/>
                                      <w:szCs w:val="20"/>
                                    </w:rPr>
                                    <w:t>Abstrak</w:t>
                                  </w:r>
                                  <w:proofErr w:type="spellEnd"/>
                                </w:p>
                                <w:p w14:paraId="45E246FA" w14:textId="77777777" w:rsidR="00E37A04" w:rsidRPr="0076523B" w:rsidRDefault="00E37A04" w:rsidP="00E37A04">
                                  <w:pPr>
                                    <w:jc w:val="both"/>
                                    <w:rPr>
                                      <w:rFonts w:ascii="Baskerville Old Face" w:hAnsi="Baskerville Old Face"/>
                                      <w:sz w:val="20"/>
                                      <w:szCs w:val="20"/>
                                    </w:rPr>
                                  </w:pPr>
                                </w:p>
                                <w:p w14:paraId="194B4E5F" w14:textId="744709C7" w:rsidR="00E37A04" w:rsidRPr="0076523B" w:rsidRDefault="00E37A04" w:rsidP="00E37A04">
                                  <w:pPr>
                                    <w:jc w:val="both"/>
                                    <w:rPr>
                                      <w:rFonts w:ascii="Baskerville Old Face" w:hAnsi="Baskerville Old Face"/>
                                      <w:i/>
                                      <w:sz w:val="20"/>
                                      <w:szCs w:val="20"/>
                                    </w:rPr>
                                  </w:pPr>
                                  <w:r>
                                    <w:rPr>
                                      <w:rFonts w:ascii="Baskerville Old Face" w:hAnsi="Baskerville Old Face"/>
                                      <w:i/>
                                      <w:sz w:val="20"/>
                                      <w:szCs w:val="20"/>
                                    </w:rPr>
                                    <w:t>………………………………………………………………………………………………………………………………………………………………………………………………………………………………………………………………………………………………………………………………………………………………………………………………………………………………………………………………………………………………………………………………………………………………………………………………………………………………………………………………………………………………………………………………………………………………………………………………………………………………………………………………………………………………………………………………………………………………………………………………………………………………………………………………………………………………………………………………………………………………………………………………………………………………………………………………………………………………………………………………………………………………</w:t>
                                  </w:r>
                                </w:p>
                                <w:p w14:paraId="790A489B" w14:textId="77777777" w:rsidR="00E37A04" w:rsidRPr="0076523B" w:rsidRDefault="00E37A04" w:rsidP="00E37A04">
                                  <w:pPr>
                                    <w:jc w:val="both"/>
                                    <w:rPr>
                                      <w:rFonts w:ascii="Baskerville Old Face" w:hAnsi="Baskerville Old Face"/>
                                      <w:sz w:val="20"/>
                                      <w:szCs w:val="20"/>
                                    </w:rPr>
                                  </w:pPr>
                                </w:p>
                                <w:p w14:paraId="1A90680F" w14:textId="319BE193" w:rsidR="00E37A04" w:rsidRPr="0076523B" w:rsidRDefault="00E37A04" w:rsidP="00E37A04">
                                  <w:pPr>
                                    <w:jc w:val="both"/>
                                    <w:rPr>
                                      <w:rFonts w:ascii="Baskerville Old Face" w:hAnsi="Baskerville Old Face"/>
                                      <w:sz w:val="20"/>
                                      <w:szCs w:val="20"/>
                                    </w:rPr>
                                  </w:pPr>
                                  <w:r w:rsidRPr="0076523B">
                                    <w:rPr>
                                      <w:rFonts w:ascii="Baskerville Old Face" w:hAnsi="Baskerville Old Face"/>
                                      <w:i/>
                                      <w:iCs/>
                                      <w:sz w:val="20"/>
                                      <w:szCs w:val="20"/>
                                    </w:rPr>
                                    <w:t xml:space="preserve">Kata </w:t>
                                  </w:r>
                                  <w:proofErr w:type="spellStart"/>
                                  <w:r w:rsidRPr="0076523B">
                                    <w:rPr>
                                      <w:rFonts w:ascii="Baskerville Old Face" w:hAnsi="Baskerville Old Face"/>
                                      <w:i/>
                                      <w:iCs/>
                                      <w:sz w:val="20"/>
                                      <w:szCs w:val="20"/>
                                    </w:rPr>
                                    <w:t>Kunci</w:t>
                                  </w:r>
                                  <w:proofErr w:type="spellEnd"/>
                                  <w:r w:rsidRPr="0076523B">
                                    <w:rPr>
                                      <w:rFonts w:ascii="Baskerville Old Face" w:hAnsi="Baskerville Old Face"/>
                                      <w:sz w:val="20"/>
                                      <w:szCs w:val="20"/>
                                    </w:rPr>
                                    <w:t xml:space="preserve">: </w:t>
                                  </w:r>
                                  <w:bookmarkStart w:id="0" w:name="_Hlk89677480"/>
                                  <w:r w:rsidRPr="0076523B">
                                    <w:rPr>
                                      <w:rFonts w:ascii="Baskerville Old Face" w:hAnsi="Baskerville Old Face"/>
                                      <w:i/>
                                      <w:sz w:val="20"/>
                                      <w:szCs w:val="20"/>
                                    </w:rPr>
                                    <w:t>………………………………………………………………………………</w:t>
                                  </w:r>
                                  <w:r w:rsidR="00F959D5">
                                    <w:rPr>
                                      <w:rFonts w:ascii="Baskerville Old Face" w:hAnsi="Baskerville Old Face"/>
                                      <w:i/>
                                      <w:sz w:val="20"/>
                                      <w:szCs w:val="20"/>
                                    </w:rPr>
                                    <w:t>…………</w:t>
                                  </w:r>
                                </w:p>
                                <w:bookmarkEnd w:id="0"/>
                                <w:p w14:paraId="30F4C3C5" w14:textId="77777777" w:rsidR="00E37A04" w:rsidRPr="0076523B" w:rsidRDefault="00E37A04" w:rsidP="00E37A04">
                                  <w:pPr>
                                    <w:jc w:val="both"/>
                                    <w:rPr>
                                      <w:rFonts w:ascii="Baskerville Old Face" w:hAnsi="Baskerville Old Face"/>
                                      <w:sz w:val="20"/>
                                      <w:szCs w:val="20"/>
                                    </w:rPr>
                                  </w:pPr>
                                </w:p>
                                <w:p w14:paraId="39071883" w14:textId="77777777" w:rsidR="00E37A04" w:rsidRPr="0076523B" w:rsidRDefault="00E37A04" w:rsidP="00E37A04">
                                  <w:pPr>
                                    <w:jc w:val="both"/>
                                    <w:rPr>
                                      <w:rFonts w:ascii="Baskerville Old Face" w:hAnsi="Baskerville Old Face"/>
                                      <w:b/>
                                      <w:sz w:val="20"/>
                                      <w:szCs w:val="20"/>
                                      <w:lang w:val="id-ID"/>
                                    </w:rPr>
                                  </w:pPr>
                                  <w:proofErr w:type="spellStart"/>
                                  <w:r w:rsidRPr="0076523B">
                                    <w:rPr>
                                      <w:rFonts w:ascii="Baskerville Old Face" w:hAnsi="Baskerville Old Face"/>
                                      <w:b/>
                                      <w:sz w:val="20"/>
                                      <w:szCs w:val="20"/>
                                    </w:rPr>
                                    <w:t>Abstra</w:t>
                                  </w:r>
                                  <w:proofErr w:type="spellEnd"/>
                                  <w:r w:rsidRPr="0076523B">
                                    <w:rPr>
                                      <w:rFonts w:ascii="Baskerville Old Face" w:hAnsi="Baskerville Old Face"/>
                                      <w:b/>
                                      <w:sz w:val="20"/>
                                      <w:szCs w:val="20"/>
                                      <w:lang w:val="id-ID"/>
                                    </w:rPr>
                                    <w:t xml:space="preserve">ct </w:t>
                                  </w:r>
                                </w:p>
                                <w:p w14:paraId="6044190D" w14:textId="77777777" w:rsidR="00E37A04" w:rsidRPr="0076523B" w:rsidRDefault="00E37A04" w:rsidP="00E37A04">
                                  <w:pPr>
                                    <w:jc w:val="both"/>
                                    <w:rPr>
                                      <w:rFonts w:ascii="Baskerville Old Face" w:hAnsi="Baskerville Old Face"/>
                                      <w:sz w:val="20"/>
                                      <w:szCs w:val="20"/>
                                    </w:rPr>
                                  </w:pPr>
                                </w:p>
                                <w:p w14:paraId="151E2648" w14:textId="77777777" w:rsidR="00F959D5" w:rsidRPr="0076523B" w:rsidRDefault="00F959D5" w:rsidP="00F959D5">
                                  <w:pPr>
                                    <w:jc w:val="both"/>
                                    <w:rPr>
                                      <w:rFonts w:ascii="Baskerville Old Face" w:hAnsi="Baskerville Old Face"/>
                                      <w:i/>
                                      <w:sz w:val="20"/>
                                      <w:szCs w:val="20"/>
                                    </w:rPr>
                                  </w:pPr>
                                  <w:r>
                                    <w:rPr>
                                      <w:rFonts w:ascii="Baskerville Old Face" w:hAnsi="Baskerville Old Face"/>
                                      <w:i/>
                                      <w:sz w:val="20"/>
                                      <w:szCs w:val="20"/>
                                    </w:rPr>
                                    <w:t>………………………………………………………………………………………………………………………………………………………………………………………………………………………………………………………………………………………………………………………………………………………………………………………………………………………………………………………………………………………………………………………………………………………………………………………………………………………………………………………………………………………………………………………………………………………………………………………………………………………………………………………………………………………………………………………………………………………………………………………………………………………………………………………………………………………………………………………………………………………………………………………………………………………………………………………………………………………………………………………………………………………………</w:t>
                                  </w:r>
                                </w:p>
                                <w:p w14:paraId="68B82D33" w14:textId="77777777" w:rsidR="00E37A04" w:rsidRPr="0076523B" w:rsidRDefault="00E37A04" w:rsidP="00E37A04">
                                  <w:pPr>
                                    <w:jc w:val="both"/>
                                    <w:rPr>
                                      <w:rFonts w:ascii="Baskerville Old Face" w:hAnsi="Baskerville Old Face"/>
                                      <w:sz w:val="20"/>
                                      <w:szCs w:val="20"/>
                                    </w:rPr>
                                  </w:pPr>
                                </w:p>
                                <w:p w14:paraId="7CAAF69C" w14:textId="0C67F150" w:rsidR="00E37A04" w:rsidRPr="0076523B" w:rsidRDefault="00E37A04" w:rsidP="00E37A04">
                                  <w:pPr>
                                    <w:jc w:val="both"/>
                                    <w:rPr>
                                      <w:rFonts w:ascii="Baskerville Old Face" w:hAnsi="Baskerville Old Face"/>
                                      <w:i/>
                                      <w:sz w:val="20"/>
                                      <w:szCs w:val="20"/>
                                      <w:lang w:val="id-ID"/>
                                    </w:rPr>
                                  </w:pPr>
                                  <w:r w:rsidRPr="0076523B">
                                    <w:rPr>
                                      <w:rFonts w:ascii="Baskerville Old Face" w:hAnsi="Baskerville Old Face"/>
                                      <w:i/>
                                      <w:sz w:val="20"/>
                                      <w:szCs w:val="20"/>
                                    </w:rPr>
                                    <w:t>Keywords</w:t>
                                  </w:r>
                                  <w:r w:rsidRPr="0076523B">
                                    <w:rPr>
                                      <w:rFonts w:ascii="Baskerville Old Face" w:hAnsi="Baskerville Old Face"/>
                                      <w:sz w:val="20"/>
                                      <w:szCs w:val="20"/>
                                    </w:rPr>
                                    <w:t xml:space="preserve">: </w:t>
                                  </w:r>
                                  <w:r w:rsidRPr="0076523B">
                                    <w:rPr>
                                      <w:rFonts w:ascii="Baskerville Old Face" w:hAnsi="Baskerville Old Face"/>
                                      <w:i/>
                                      <w:sz w:val="20"/>
                                      <w:szCs w:val="20"/>
                                    </w:rPr>
                                    <w:t>……………………………………………………………………………………</w:t>
                                  </w:r>
                                  <w:r w:rsidR="00F959D5">
                                    <w:rPr>
                                      <w:rFonts w:ascii="Baskerville Old Face" w:hAnsi="Baskerville Old Face"/>
                                      <w:i/>
                                      <w:sz w:val="20"/>
                                      <w:szCs w:val="20"/>
                                    </w:rPr>
                                    <w:t>…</w:t>
                                  </w:r>
                                  <w:proofErr w:type="gramStart"/>
                                  <w:r w:rsidR="00F959D5">
                                    <w:rPr>
                                      <w:rFonts w:ascii="Baskerville Old Face" w:hAnsi="Baskerville Old Face"/>
                                      <w:i/>
                                      <w:sz w:val="20"/>
                                      <w:szCs w:val="20"/>
                                    </w:rPr>
                                    <w:t>…..</w:t>
                                  </w:r>
                                  <w:proofErr w:type="gramEnd"/>
                                </w:p>
                                <w:p w14:paraId="2765FCD2" w14:textId="77777777" w:rsidR="00E37A04" w:rsidRDefault="00E37A04" w:rsidP="00E37A04">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AA929" id="Rectangle 19" o:spid="_x0000_s1027" style="position:absolute;left:0;text-align:left;margin-left:190.6pt;margin-top:3.7pt;width:322pt;height:3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OfQIAAEAFAAAOAAAAZHJzL2Uyb0RvYy54bWysVE1v2zAMvQ/YfxB0X21nSdsEdYqgRYcB&#10;RRv0Az0rspQYk0RNUmJnv36U/NGiK3YYdrEl8T1SfCR1cdlqRQ7C+RpMSYuTnBJhOFS12Zb0+enm&#10;yzklPjBTMQVGlPQoPL1cfv500diFmMAOVCUcQSfGLxpb0l0IdpFlnu+EZv4ErDBolOA0C7h126xy&#10;rEHvWmWTPD/NGnCVdcCF93h63RnpMvmXUvBwL6UXgaiS4t1C+rr03cRvtrxgi61jdlfz/hrsH26h&#10;WW0w6OjqmgVG9q7+w5WuuQMPMpxw0BlIWXORcsBsivxdNo87ZkXKBcXxdpTJ/z+3/O6wdqSusHZz&#10;SgzTWKMHVI2ZrRIEz1CgxvoF4h7t2vU7j8uYbSudjn/Mg7RJ1OMoqmgD4Xg4zc/n0xy152ib5af5&#10;fJZkz17p1vnwTYAmcVFSh/GTmOxw6wOGROgAidGUIU1JvxZns4QycFMr1cGUQXS8b3fDtApHJTra&#10;g5CYKt5pkoipycSVcuTAsD2qH0XMFoMpg8hIkeh4JBUfkVQYSD020kRqvJGYf0R8jTaiU0QwYSTq&#10;2oD7O1l2+CHrLteYdmg3bVfXoYQbqI5YawfdEHjLb2rU+5b5sGYOux5rhJMc7vEjFaDE0K8o2YH7&#10;9dF5xGMzopWSBqeopP7nnjlBifpusE3nxXQaxy5tprOzCW7cW8vmrcXs9RVgJQp8MyxPy4gPalhK&#10;B/oFB34Vo6KJGY6xS8qDGzZXoZtufDK4WK0SDEfNsnBrHi2PzqPOsZ+e2hfmbN90Afv1DoaJY4t3&#10;vddhI9PAah9A1qkxo9Kdrn0FcExTC/VPSnwH3u4T6vXhW/4GAAD//wMAUEsDBBQABgAIAAAAIQA5&#10;p0+/4AAAAAoBAAAPAAAAZHJzL2Rvd25yZXYueG1sTI/BTsMwEETvSPyDtUjcqN00QBSyqRAIinpB&#10;hEqFmxsvSUS8jmK3DX+Pe4Lj7Ixm3hbLyfbiQKPvHCPMZwoEce1Mxw3C5v3pKgPhg2aje8eE8EMe&#10;luX5WaFz4478RocqNCKWsM81QhvCkEvp65as9jM3EEfvy41WhyjHRppRH2O57WWi1I20uuO40OqB&#10;Hlqqv6u9RdiuF6/qg7N02g6r/vFz9fyyqSzi5cV0fwci0BT+wnDCj+hQRqad27PxokdYZPMkRhFu&#10;UxAnXyXX8bBDyFSagiwL+f+F8hcAAP//AwBQSwECLQAUAAYACAAAACEAtoM4kv4AAADhAQAAEwAA&#10;AAAAAAAAAAAAAAAAAAAAW0NvbnRlbnRfVHlwZXNdLnhtbFBLAQItABQABgAIAAAAIQA4/SH/1gAA&#10;AJQBAAALAAAAAAAAAAAAAAAAAC8BAABfcmVscy8ucmVsc1BLAQItABQABgAIAAAAIQDs/zbOfQIA&#10;AEAFAAAOAAAAAAAAAAAAAAAAAC4CAABkcnMvZTJvRG9jLnhtbFBLAQItABQABgAIAAAAIQA5p0+/&#10;4AAAAAoBAAAPAAAAAAAAAAAAAAAAANcEAABkcnMvZG93bnJldi54bWxQSwUGAAAAAAQABADzAAAA&#10;5AUAAAAA&#10;" fillcolor="white [3201]" stroked="f" strokeweight=".25pt">
                      <v:textbox>
                        <w:txbxContent>
                          <w:p w14:paraId="595FA8F9" w14:textId="77777777" w:rsidR="00E37A04" w:rsidRPr="0076523B" w:rsidRDefault="00E37A04" w:rsidP="00E37A04">
                            <w:pPr>
                              <w:jc w:val="both"/>
                              <w:rPr>
                                <w:rFonts w:ascii="Baskerville Old Face" w:hAnsi="Baskerville Old Face"/>
                                <w:b/>
                                <w:sz w:val="20"/>
                                <w:szCs w:val="20"/>
                              </w:rPr>
                            </w:pPr>
                            <w:proofErr w:type="spellStart"/>
                            <w:r w:rsidRPr="0076523B">
                              <w:rPr>
                                <w:rFonts w:ascii="Baskerville Old Face" w:hAnsi="Baskerville Old Face"/>
                                <w:b/>
                                <w:sz w:val="20"/>
                                <w:szCs w:val="20"/>
                              </w:rPr>
                              <w:t>Abstrak</w:t>
                            </w:r>
                            <w:proofErr w:type="spellEnd"/>
                          </w:p>
                          <w:p w14:paraId="45E246FA" w14:textId="77777777" w:rsidR="00E37A04" w:rsidRPr="0076523B" w:rsidRDefault="00E37A04" w:rsidP="00E37A04">
                            <w:pPr>
                              <w:jc w:val="both"/>
                              <w:rPr>
                                <w:rFonts w:ascii="Baskerville Old Face" w:hAnsi="Baskerville Old Face"/>
                                <w:sz w:val="20"/>
                                <w:szCs w:val="20"/>
                              </w:rPr>
                            </w:pPr>
                          </w:p>
                          <w:p w14:paraId="194B4E5F" w14:textId="744709C7" w:rsidR="00E37A04" w:rsidRPr="0076523B" w:rsidRDefault="00E37A04" w:rsidP="00E37A04">
                            <w:pPr>
                              <w:jc w:val="both"/>
                              <w:rPr>
                                <w:rFonts w:ascii="Baskerville Old Face" w:hAnsi="Baskerville Old Face"/>
                                <w:i/>
                                <w:sz w:val="20"/>
                                <w:szCs w:val="20"/>
                              </w:rPr>
                            </w:pPr>
                            <w:r>
                              <w:rPr>
                                <w:rFonts w:ascii="Baskerville Old Face" w:hAnsi="Baskerville Old Face"/>
                                <w:i/>
                                <w:sz w:val="20"/>
                                <w:szCs w:val="20"/>
                              </w:rPr>
                              <w:t>………………………………………………………………………………………………………………………………………………………………………………………………………………………………………………………………………………………………………………………………………………………………………………………………………………………………………………………………………………………………………………………………………………………………………………………………………………………………………………………………………………………………………………………………………………………………………………………………………………………………………………………………………………………………………………………………………………………………………………………………………………………………………………………………………………………………………………………………………………………………………………………………………………………………………………………………………………………………………………………………………………………………</w:t>
                            </w:r>
                          </w:p>
                          <w:p w14:paraId="790A489B" w14:textId="77777777" w:rsidR="00E37A04" w:rsidRPr="0076523B" w:rsidRDefault="00E37A04" w:rsidP="00E37A04">
                            <w:pPr>
                              <w:jc w:val="both"/>
                              <w:rPr>
                                <w:rFonts w:ascii="Baskerville Old Face" w:hAnsi="Baskerville Old Face"/>
                                <w:sz w:val="20"/>
                                <w:szCs w:val="20"/>
                              </w:rPr>
                            </w:pPr>
                          </w:p>
                          <w:p w14:paraId="1A90680F" w14:textId="319BE193" w:rsidR="00E37A04" w:rsidRPr="0076523B" w:rsidRDefault="00E37A04" w:rsidP="00E37A04">
                            <w:pPr>
                              <w:jc w:val="both"/>
                              <w:rPr>
                                <w:rFonts w:ascii="Baskerville Old Face" w:hAnsi="Baskerville Old Face"/>
                                <w:sz w:val="20"/>
                                <w:szCs w:val="20"/>
                              </w:rPr>
                            </w:pPr>
                            <w:r w:rsidRPr="0076523B">
                              <w:rPr>
                                <w:rFonts w:ascii="Baskerville Old Face" w:hAnsi="Baskerville Old Face"/>
                                <w:i/>
                                <w:iCs/>
                                <w:sz w:val="20"/>
                                <w:szCs w:val="20"/>
                              </w:rPr>
                              <w:t xml:space="preserve">Kata </w:t>
                            </w:r>
                            <w:proofErr w:type="spellStart"/>
                            <w:r w:rsidRPr="0076523B">
                              <w:rPr>
                                <w:rFonts w:ascii="Baskerville Old Face" w:hAnsi="Baskerville Old Face"/>
                                <w:i/>
                                <w:iCs/>
                                <w:sz w:val="20"/>
                                <w:szCs w:val="20"/>
                              </w:rPr>
                              <w:t>Kunci</w:t>
                            </w:r>
                            <w:proofErr w:type="spellEnd"/>
                            <w:r w:rsidRPr="0076523B">
                              <w:rPr>
                                <w:rFonts w:ascii="Baskerville Old Face" w:hAnsi="Baskerville Old Face"/>
                                <w:sz w:val="20"/>
                                <w:szCs w:val="20"/>
                              </w:rPr>
                              <w:t xml:space="preserve">: </w:t>
                            </w:r>
                            <w:bookmarkStart w:id="1" w:name="_Hlk89677480"/>
                            <w:r w:rsidRPr="0076523B">
                              <w:rPr>
                                <w:rFonts w:ascii="Baskerville Old Face" w:hAnsi="Baskerville Old Face"/>
                                <w:i/>
                                <w:sz w:val="20"/>
                                <w:szCs w:val="20"/>
                              </w:rPr>
                              <w:t>………………………………………………………………………………</w:t>
                            </w:r>
                            <w:r w:rsidR="00F959D5">
                              <w:rPr>
                                <w:rFonts w:ascii="Baskerville Old Face" w:hAnsi="Baskerville Old Face"/>
                                <w:i/>
                                <w:sz w:val="20"/>
                                <w:szCs w:val="20"/>
                              </w:rPr>
                              <w:t>…………</w:t>
                            </w:r>
                          </w:p>
                          <w:bookmarkEnd w:id="1"/>
                          <w:p w14:paraId="30F4C3C5" w14:textId="77777777" w:rsidR="00E37A04" w:rsidRPr="0076523B" w:rsidRDefault="00E37A04" w:rsidP="00E37A04">
                            <w:pPr>
                              <w:jc w:val="both"/>
                              <w:rPr>
                                <w:rFonts w:ascii="Baskerville Old Face" w:hAnsi="Baskerville Old Face"/>
                                <w:sz w:val="20"/>
                                <w:szCs w:val="20"/>
                              </w:rPr>
                            </w:pPr>
                          </w:p>
                          <w:p w14:paraId="39071883" w14:textId="77777777" w:rsidR="00E37A04" w:rsidRPr="0076523B" w:rsidRDefault="00E37A04" w:rsidP="00E37A04">
                            <w:pPr>
                              <w:jc w:val="both"/>
                              <w:rPr>
                                <w:rFonts w:ascii="Baskerville Old Face" w:hAnsi="Baskerville Old Face"/>
                                <w:b/>
                                <w:sz w:val="20"/>
                                <w:szCs w:val="20"/>
                                <w:lang w:val="id-ID"/>
                              </w:rPr>
                            </w:pPr>
                            <w:proofErr w:type="spellStart"/>
                            <w:r w:rsidRPr="0076523B">
                              <w:rPr>
                                <w:rFonts w:ascii="Baskerville Old Face" w:hAnsi="Baskerville Old Face"/>
                                <w:b/>
                                <w:sz w:val="20"/>
                                <w:szCs w:val="20"/>
                              </w:rPr>
                              <w:t>Abstra</w:t>
                            </w:r>
                            <w:proofErr w:type="spellEnd"/>
                            <w:r w:rsidRPr="0076523B">
                              <w:rPr>
                                <w:rFonts w:ascii="Baskerville Old Face" w:hAnsi="Baskerville Old Face"/>
                                <w:b/>
                                <w:sz w:val="20"/>
                                <w:szCs w:val="20"/>
                                <w:lang w:val="id-ID"/>
                              </w:rPr>
                              <w:t xml:space="preserve">ct </w:t>
                            </w:r>
                          </w:p>
                          <w:p w14:paraId="6044190D" w14:textId="77777777" w:rsidR="00E37A04" w:rsidRPr="0076523B" w:rsidRDefault="00E37A04" w:rsidP="00E37A04">
                            <w:pPr>
                              <w:jc w:val="both"/>
                              <w:rPr>
                                <w:rFonts w:ascii="Baskerville Old Face" w:hAnsi="Baskerville Old Face"/>
                                <w:sz w:val="20"/>
                                <w:szCs w:val="20"/>
                              </w:rPr>
                            </w:pPr>
                          </w:p>
                          <w:p w14:paraId="151E2648" w14:textId="77777777" w:rsidR="00F959D5" w:rsidRPr="0076523B" w:rsidRDefault="00F959D5" w:rsidP="00F959D5">
                            <w:pPr>
                              <w:jc w:val="both"/>
                              <w:rPr>
                                <w:rFonts w:ascii="Baskerville Old Face" w:hAnsi="Baskerville Old Face"/>
                                <w:i/>
                                <w:sz w:val="20"/>
                                <w:szCs w:val="20"/>
                              </w:rPr>
                            </w:pPr>
                            <w:r>
                              <w:rPr>
                                <w:rFonts w:ascii="Baskerville Old Face" w:hAnsi="Baskerville Old Face"/>
                                <w:i/>
                                <w:sz w:val="20"/>
                                <w:szCs w:val="20"/>
                              </w:rPr>
                              <w:t>………………………………………………………………………………………………………………………………………………………………………………………………………………………………………………………………………………………………………………………………………………………………………………………………………………………………………………………………………………………………………………………………………………………………………………………………………………………………………………………………………………………………………………………………………………………………………………………………………………………………………………………………………………………………………………………………………………………………………………………………………………………………………………………………………………………………………………………………………………………………………………………………………………………………………………………………………………………………………………………………………………………………</w:t>
                            </w:r>
                          </w:p>
                          <w:p w14:paraId="68B82D33" w14:textId="77777777" w:rsidR="00E37A04" w:rsidRPr="0076523B" w:rsidRDefault="00E37A04" w:rsidP="00E37A04">
                            <w:pPr>
                              <w:jc w:val="both"/>
                              <w:rPr>
                                <w:rFonts w:ascii="Baskerville Old Face" w:hAnsi="Baskerville Old Face"/>
                                <w:sz w:val="20"/>
                                <w:szCs w:val="20"/>
                              </w:rPr>
                            </w:pPr>
                          </w:p>
                          <w:p w14:paraId="7CAAF69C" w14:textId="0C67F150" w:rsidR="00E37A04" w:rsidRPr="0076523B" w:rsidRDefault="00E37A04" w:rsidP="00E37A04">
                            <w:pPr>
                              <w:jc w:val="both"/>
                              <w:rPr>
                                <w:rFonts w:ascii="Baskerville Old Face" w:hAnsi="Baskerville Old Face"/>
                                <w:i/>
                                <w:sz w:val="20"/>
                                <w:szCs w:val="20"/>
                                <w:lang w:val="id-ID"/>
                              </w:rPr>
                            </w:pPr>
                            <w:r w:rsidRPr="0076523B">
                              <w:rPr>
                                <w:rFonts w:ascii="Baskerville Old Face" w:hAnsi="Baskerville Old Face"/>
                                <w:i/>
                                <w:sz w:val="20"/>
                                <w:szCs w:val="20"/>
                              </w:rPr>
                              <w:t>Keywords</w:t>
                            </w:r>
                            <w:r w:rsidRPr="0076523B">
                              <w:rPr>
                                <w:rFonts w:ascii="Baskerville Old Face" w:hAnsi="Baskerville Old Face"/>
                                <w:sz w:val="20"/>
                                <w:szCs w:val="20"/>
                              </w:rPr>
                              <w:t xml:space="preserve">: </w:t>
                            </w:r>
                            <w:r w:rsidRPr="0076523B">
                              <w:rPr>
                                <w:rFonts w:ascii="Baskerville Old Face" w:hAnsi="Baskerville Old Face"/>
                                <w:i/>
                                <w:sz w:val="20"/>
                                <w:szCs w:val="20"/>
                              </w:rPr>
                              <w:t>……………………………………………………………………………………</w:t>
                            </w:r>
                            <w:r w:rsidR="00F959D5">
                              <w:rPr>
                                <w:rFonts w:ascii="Baskerville Old Face" w:hAnsi="Baskerville Old Face"/>
                                <w:i/>
                                <w:sz w:val="20"/>
                                <w:szCs w:val="20"/>
                              </w:rPr>
                              <w:t>…</w:t>
                            </w:r>
                            <w:proofErr w:type="gramStart"/>
                            <w:r w:rsidR="00F959D5">
                              <w:rPr>
                                <w:rFonts w:ascii="Baskerville Old Face" w:hAnsi="Baskerville Old Face"/>
                                <w:i/>
                                <w:sz w:val="20"/>
                                <w:szCs w:val="20"/>
                              </w:rPr>
                              <w:t>…..</w:t>
                            </w:r>
                            <w:proofErr w:type="gramEnd"/>
                          </w:p>
                          <w:p w14:paraId="2765FCD2" w14:textId="77777777" w:rsidR="00E37A04" w:rsidRDefault="00E37A04" w:rsidP="00E37A04">
                            <w:pPr>
                              <w:jc w:val="both"/>
                            </w:pPr>
                          </w:p>
                        </w:txbxContent>
                      </v:textbox>
                    </v:rect>
                  </w:pict>
                </mc:Fallback>
              </mc:AlternateContent>
            </w:r>
          </w:p>
        </w:tc>
      </w:tr>
      <w:tr w:rsidR="001E45D8" w:rsidRPr="0076523B" w14:paraId="4F815F90" w14:textId="77777777" w:rsidTr="00E37A04">
        <w:tc>
          <w:tcPr>
            <w:tcW w:w="3397" w:type="dxa"/>
          </w:tcPr>
          <w:p w14:paraId="2E4536D3" w14:textId="09BA0A74" w:rsidR="00D42E85" w:rsidRPr="0076523B" w:rsidRDefault="00F959D5" w:rsidP="00E37A04">
            <w:pPr>
              <w:rPr>
                <w:rFonts w:ascii="Baskerville Old Face" w:hAnsi="Baskerville Old Face"/>
                <w:sz w:val="20"/>
                <w:szCs w:val="20"/>
              </w:rPr>
            </w:pPr>
            <w:r>
              <w:rPr>
                <w:rFonts w:ascii="Baskerville Old Face" w:hAnsi="Baskerville Old Face"/>
                <w:noProof/>
                <w:rtl/>
                <w:lang w:val="ar-JO" w:bidi="ar-JO"/>
              </w:rPr>
              <mc:AlternateContent>
                <mc:Choice Requires="wps">
                  <w:drawing>
                    <wp:anchor distT="0" distB="0" distL="114300" distR="114300" simplePos="0" relativeHeight="251664384" behindDoc="0" locked="0" layoutInCell="1" allowOverlap="1" wp14:anchorId="430F766D" wp14:editId="4DB052E2">
                      <wp:simplePos x="0" y="0"/>
                      <wp:positionH relativeFrom="column">
                        <wp:posOffset>788670</wp:posOffset>
                      </wp:positionH>
                      <wp:positionV relativeFrom="paragraph">
                        <wp:posOffset>-127000</wp:posOffset>
                      </wp:positionV>
                      <wp:extent cx="1549400" cy="3041650"/>
                      <wp:effectExtent l="0" t="0" r="0" b="6350"/>
                      <wp:wrapNone/>
                      <wp:docPr id="21" name="Rectangle 21"/>
                      <wp:cNvGraphicFramePr/>
                      <a:graphic xmlns:a="http://schemas.openxmlformats.org/drawingml/2006/main">
                        <a:graphicData uri="http://schemas.microsoft.com/office/word/2010/wordprocessingShape">
                          <wps:wsp>
                            <wps:cNvSpPr/>
                            <wps:spPr>
                              <a:xfrm>
                                <a:off x="0" y="0"/>
                                <a:ext cx="1549400" cy="3041650"/>
                              </a:xfrm>
                              <a:prstGeom prst="rect">
                                <a:avLst/>
                              </a:prstGeom>
                              <a:ln w="3175">
                                <a:noFill/>
                              </a:ln>
                            </wps:spPr>
                            <wps:style>
                              <a:lnRef idx="2">
                                <a:schemeClr val="dk1"/>
                              </a:lnRef>
                              <a:fillRef idx="1">
                                <a:schemeClr val="lt1"/>
                              </a:fillRef>
                              <a:effectRef idx="0">
                                <a:schemeClr val="dk1"/>
                              </a:effectRef>
                              <a:fontRef idx="minor">
                                <a:schemeClr val="dk1"/>
                              </a:fontRef>
                            </wps:style>
                            <wps:txbx>
                              <w:txbxContent>
                                <w:p w14:paraId="5D1E5BD8" w14:textId="77777777" w:rsidR="00F959D5" w:rsidRPr="0076523B" w:rsidRDefault="00F959D5" w:rsidP="00F959D5">
                                  <w:pPr>
                                    <w:rPr>
                                      <w:rFonts w:ascii="Baskerville Old Face" w:hAnsi="Baskerville Old Face"/>
                                      <w:sz w:val="20"/>
                                      <w:szCs w:val="20"/>
                                    </w:rPr>
                                  </w:pPr>
                                  <w:r w:rsidRPr="0076523B">
                                    <w:rPr>
                                      <w:rFonts w:ascii="Baskerville Old Face" w:hAnsi="Baskerville Old Face"/>
                                      <w:sz w:val="20"/>
                                      <w:szCs w:val="20"/>
                                    </w:rPr>
                                    <w:t xml:space="preserve">Riwayat </w:t>
                                  </w:r>
                                  <w:proofErr w:type="spellStart"/>
                                  <w:r w:rsidRPr="0076523B">
                                    <w:rPr>
                                      <w:rFonts w:ascii="Baskerville Old Face" w:hAnsi="Baskerville Old Face"/>
                                      <w:sz w:val="20"/>
                                      <w:szCs w:val="20"/>
                                    </w:rPr>
                                    <w:t>artikel</w:t>
                                  </w:r>
                                  <w:proofErr w:type="spellEnd"/>
                                </w:p>
                                <w:p w14:paraId="70B64668" w14:textId="77777777" w:rsidR="00F959D5" w:rsidRPr="0076523B" w:rsidRDefault="00F959D5" w:rsidP="00F959D5">
                                  <w:pPr>
                                    <w:rPr>
                                      <w:rFonts w:ascii="Baskerville Old Face" w:hAnsi="Baskerville Old Face"/>
                                      <w:sz w:val="20"/>
                                      <w:szCs w:val="20"/>
                                      <w:lang w:val="id-ID"/>
                                    </w:rPr>
                                  </w:pPr>
                                  <w:proofErr w:type="spellStart"/>
                                  <w:proofErr w:type="gramStart"/>
                                  <w:r w:rsidRPr="0076523B">
                                    <w:rPr>
                                      <w:rFonts w:ascii="Baskerville Old Face" w:hAnsi="Baskerville Old Face"/>
                                      <w:sz w:val="20"/>
                                      <w:szCs w:val="20"/>
                                    </w:rPr>
                                    <w:t>Diterima</w:t>
                                  </w:r>
                                  <w:proofErr w:type="spellEnd"/>
                                  <w:r w:rsidRPr="0076523B">
                                    <w:rPr>
                                      <w:rFonts w:ascii="Baskerville Old Face" w:hAnsi="Baskerville Old Face"/>
                                      <w:sz w:val="20"/>
                                      <w:szCs w:val="20"/>
                                    </w:rPr>
                                    <w:t xml:space="preserve"> </w:t>
                                  </w:r>
                                  <w:r w:rsidRPr="0076523B">
                                    <w:rPr>
                                      <w:rFonts w:ascii="Baskerville Old Face" w:hAnsi="Baskerville Old Face"/>
                                      <w:sz w:val="20"/>
                                      <w:szCs w:val="20"/>
                                      <w:lang w:val="id-ID"/>
                                    </w:rPr>
                                    <w:t>:</w:t>
                                  </w:r>
                                  <w:proofErr w:type="gramEnd"/>
                                  <w:r w:rsidRPr="0076523B">
                                    <w:rPr>
                                      <w:rFonts w:ascii="Baskerville Old Face" w:hAnsi="Baskerville Old Face"/>
                                      <w:sz w:val="20"/>
                                      <w:szCs w:val="20"/>
                                      <w:lang w:val="id-ID"/>
                                    </w:rPr>
                                    <w:t xml:space="preserve">  diisi oleh editor</w:t>
                                  </w:r>
                                </w:p>
                                <w:p w14:paraId="1BB7F4ED" w14:textId="77777777" w:rsidR="00F959D5" w:rsidRPr="0076523B" w:rsidRDefault="00F959D5" w:rsidP="00F959D5">
                                  <w:pPr>
                                    <w:rPr>
                                      <w:rFonts w:ascii="Baskerville Old Face" w:hAnsi="Baskerville Old Face"/>
                                      <w:sz w:val="20"/>
                                      <w:szCs w:val="20"/>
                                      <w:lang w:val="id-ID"/>
                                    </w:rPr>
                                  </w:pPr>
                                  <w:proofErr w:type="spellStart"/>
                                  <w:r w:rsidRPr="0076523B">
                                    <w:rPr>
                                      <w:rFonts w:ascii="Baskerville Old Face" w:hAnsi="Baskerville Old Face"/>
                                      <w:sz w:val="20"/>
                                      <w:szCs w:val="20"/>
                                    </w:rPr>
                                    <w:t>Direvisi</w:t>
                                  </w:r>
                                  <w:proofErr w:type="spellEnd"/>
                                  <w:r w:rsidRPr="0076523B">
                                    <w:rPr>
                                      <w:rFonts w:ascii="Baskerville Old Face" w:hAnsi="Baskerville Old Face"/>
                                      <w:sz w:val="20"/>
                                      <w:szCs w:val="20"/>
                                    </w:rPr>
                                    <w:t xml:space="preserve"> </w:t>
                                  </w:r>
                                  <w:proofErr w:type="gramStart"/>
                                  <w:r w:rsidRPr="0076523B">
                                    <w:rPr>
                                      <w:rFonts w:ascii="Baskerville Old Face" w:hAnsi="Baskerville Old Face"/>
                                      <w:sz w:val="20"/>
                                      <w:szCs w:val="20"/>
                                    </w:rPr>
                                    <w:t xml:space="preserve">  </w:t>
                                  </w:r>
                                  <w:r w:rsidRPr="0076523B">
                                    <w:rPr>
                                      <w:rFonts w:ascii="Baskerville Old Face" w:hAnsi="Baskerville Old Face"/>
                                      <w:sz w:val="20"/>
                                      <w:szCs w:val="20"/>
                                      <w:lang w:val="id-ID"/>
                                    </w:rPr>
                                    <w:t>:</w:t>
                                  </w:r>
                                  <w:proofErr w:type="gramEnd"/>
                                  <w:r w:rsidRPr="0076523B">
                                    <w:rPr>
                                      <w:rFonts w:ascii="Baskerville Old Face" w:hAnsi="Baskerville Old Face"/>
                                      <w:sz w:val="20"/>
                                      <w:szCs w:val="20"/>
                                      <w:lang w:val="id-ID"/>
                                    </w:rPr>
                                    <w:t xml:space="preserve"> diisi oleh editor</w:t>
                                  </w:r>
                                </w:p>
                                <w:p w14:paraId="7B3BE65C" w14:textId="77777777" w:rsidR="00F959D5" w:rsidRPr="0076523B" w:rsidRDefault="00F959D5" w:rsidP="00F959D5">
                                  <w:pPr>
                                    <w:rPr>
                                      <w:rFonts w:ascii="Baskerville Old Face" w:hAnsi="Baskerville Old Face"/>
                                      <w:sz w:val="20"/>
                                      <w:szCs w:val="20"/>
                                      <w:lang w:val="id-ID"/>
                                    </w:rPr>
                                  </w:pPr>
                                  <w:proofErr w:type="spellStart"/>
                                  <w:proofErr w:type="gramStart"/>
                                  <w:r w:rsidRPr="0076523B">
                                    <w:rPr>
                                      <w:rFonts w:ascii="Baskerville Old Face" w:hAnsi="Baskerville Old Face"/>
                                      <w:sz w:val="20"/>
                                      <w:szCs w:val="20"/>
                                    </w:rPr>
                                    <w:t>Dsetujui</w:t>
                                  </w:r>
                                  <w:proofErr w:type="spellEnd"/>
                                  <w:r w:rsidRPr="0076523B">
                                    <w:rPr>
                                      <w:rFonts w:ascii="Baskerville Old Face" w:hAnsi="Baskerville Old Face"/>
                                      <w:sz w:val="20"/>
                                      <w:szCs w:val="20"/>
                                    </w:rPr>
                                    <w:t xml:space="preserve"> </w:t>
                                  </w:r>
                                  <w:r w:rsidRPr="0076523B">
                                    <w:rPr>
                                      <w:rFonts w:ascii="Baskerville Old Face" w:hAnsi="Baskerville Old Face"/>
                                      <w:sz w:val="20"/>
                                      <w:szCs w:val="20"/>
                                      <w:lang w:val="id-ID"/>
                                    </w:rPr>
                                    <w:t xml:space="preserve"> :</w:t>
                                  </w:r>
                                  <w:proofErr w:type="gramEnd"/>
                                  <w:r w:rsidRPr="0076523B">
                                    <w:rPr>
                                      <w:rFonts w:ascii="Baskerville Old Face" w:hAnsi="Baskerville Old Face"/>
                                      <w:sz w:val="20"/>
                                      <w:szCs w:val="20"/>
                                      <w:lang w:val="id-ID"/>
                                    </w:rPr>
                                    <w:t xml:space="preserve"> diisi oleh editor</w:t>
                                  </w:r>
                                </w:p>
                                <w:p w14:paraId="44015574" w14:textId="77777777" w:rsidR="00F959D5" w:rsidRPr="0076523B" w:rsidRDefault="00F959D5" w:rsidP="00F959D5">
                                  <w:pPr>
                                    <w:rPr>
                                      <w:rFonts w:ascii="Baskerville Old Face" w:hAnsi="Baskerville Old Face"/>
                                      <w:sz w:val="20"/>
                                      <w:szCs w:val="20"/>
                                      <w:lang w:val="id-ID"/>
                                    </w:rPr>
                                  </w:pPr>
                                </w:p>
                                <w:p w14:paraId="02380AB4" w14:textId="02428FB4" w:rsidR="00F959D5" w:rsidRDefault="00F959D5" w:rsidP="00F959D5">
                                  <w:pPr>
                                    <w:rPr>
                                      <w:rFonts w:ascii="Baskerville Old Face" w:hAnsi="Baskerville Old Face"/>
                                      <w:sz w:val="20"/>
                                      <w:szCs w:val="20"/>
                                      <w:lang w:val="id-ID"/>
                                    </w:rPr>
                                  </w:pPr>
                                </w:p>
                                <w:p w14:paraId="392251D5" w14:textId="77777777" w:rsidR="00F959D5" w:rsidRDefault="00F959D5" w:rsidP="00F959D5">
                                  <w:pPr>
                                    <w:rPr>
                                      <w:rFonts w:ascii="Baskerville Old Face" w:hAnsi="Baskerville Old Face"/>
                                      <w:sz w:val="20"/>
                                      <w:szCs w:val="20"/>
                                    </w:rPr>
                                  </w:pPr>
                                </w:p>
                                <w:p w14:paraId="3AFF3A69" w14:textId="110648C4" w:rsidR="00F959D5" w:rsidRPr="0076523B" w:rsidRDefault="00F959D5" w:rsidP="00F959D5">
                                  <w:pPr>
                                    <w:rPr>
                                      <w:rFonts w:ascii="Baskerville Old Face" w:hAnsi="Baskerville Old Face"/>
                                      <w:sz w:val="20"/>
                                      <w:szCs w:val="20"/>
                                    </w:rPr>
                                  </w:pPr>
                                  <w:r w:rsidRPr="0076523B">
                                    <w:rPr>
                                      <w:rFonts w:ascii="Baskerville Old Face" w:hAnsi="Baskerville Old Face"/>
                                      <w:sz w:val="20"/>
                                      <w:szCs w:val="20"/>
                                    </w:rPr>
                                    <w:t>*Corresponding author</w:t>
                                  </w:r>
                                </w:p>
                                <w:p w14:paraId="6C70AFA0" w14:textId="77777777" w:rsidR="00F959D5" w:rsidRPr="0076523B" w:rsidRDefault="00F959D5" w:rsidP="00F959D5">
                                  <w:pPr>
                                    <w:rPr>
                                      <w:rFonts w:ascii="Baskerville Old Face" w:hAnsi="Baskerville Old Face"/>
                                      <w:sz w:val="20"/>
                                      <w:szCs w:val="20"/>
                                    </w:rPr>
                                  </w:pPr>
                                  <w:r w:rsidRPr="0076523B">
                                    <w:rPr>
                                      <w:rFonts w:ascii="Baskerville Old Face" w:hAnsi="Baskerville Old Face"/>
                                      <w:sz w:val="20"/>
                                      <w:szCs w:val="20"/>
                                    </w:rPr>
                                    <w:t>Nama</w:t>
                                  </w:r>
                                </w:p>
                                <w:p w14:paraId="3A0E8A08" w14:textId="77777777" w:rsidR="00F959D5" w:rsidRPr="0076523B" w:rsidRDefault="00F959D5" w:rsidP="00F959D5">
                                  <w:pPr>
                                    <w:rPr>
                                      <w:rFonts w:ascii="Baskerville Old Face" w:hAnsi="Baskerville Old Face"/>
                                      <w:sz w:val="20"/>
                                      <w:szCs w:val="20"/>
                                    </w:rPr>
                                  </w:pPr>
                                  <w:r w:rsidRPr="0076523B">
                                    <w:rPr>
                                      <w:rFonts w:ascii="Baskerville Old Face" w:hAnsi="Baskerville Old Face"/>
                                      <w:sz w:val="20"/>
                                      <w:szCs w:val="20"/>
                                      <w:lang w:val="id-ID"/>
                                    </w:rPr>
                                    <w:t xml:space="preserve">Email : </w:t>
                                  </w:r>
                                  <w:r w:rsidRPr="0076523B">
                                    <w:rPr>
                                      <w:rFonts w:ascii="Baskerville Old Face" w:hAnsi="Baskerville Old Face"/>
                                      <w:sz w:val="20"/>
                                      <w:szCs w:val="20"/>
                                    </w:rPr>
                                    <w:t>email</w:t>
                                  </w:r>
                                </w:p>
                                <w:p w14:paraId="0545B154" w14:textId="77777777" w:rsidR="00F959D5" w:rsidRDefault="00F959D5" w:rsidP="00F959D5">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F766D" id="Rectangle 21" o:spid="_x0000_s1028" style="position:absolute;margin-left:62.1pt;margin-top:-10pt;width:122pt;height:2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vbewIAAEAFAAAOAAAAZHJzL2Uyb0RvYy54bWysVEtv2zAMvg/YfxB0X21nSbsGcYqgRYcB&#10;RRu0HXpWZCkxJomapMTOfv0o+dGiC3YYdrFF8ePrI6nFVasVOQjnazAlLc5ySoThUNVmW9Lvz7ef&#10;vlDiAzMVU2BESY/C06vlxw+Lxs7FBHagKuEIOjF+3tiS7kKw8yzzfCc082dghUGlBKdZQNFts8qx&#10;Br1rlU3y/DxrwFXWARfe4+1Np6TL5F9KwcODlF4EokqKuYX0dem7id9suWDzrWN2V/M+DfYPWWhW&#10;Gww6urphgZG9q/9wpWvuwIMMZxx0BlLWXKQasJoif1fN045ZkWpBcrwdafL/zy2/P6wdqauSTgpK&#10;DNPYo0dkjZmtEgTvkKDG+jninuza9ZLHY6y2lU7HP9ZB2kTqcSRVtIFwvCxm08tpjtxz1H3Op8X5&#10;LNGevZpb58NXAZrEQ0kdxk9kssOdDxgSoQMkRlOGNOiquJgllIHbWqkOpgyiY75dhukUjkp0Zo9C&#10;YqmY0yQZpiET18qRA8PxqH6kajGYMoiMJhIdj0bFKSMVBqMeG81EGrzRMD9l+BptRKeIYMJoqGsD&#10;7u/GssMPVXe1xrJDu2m7vg4t3EB1xF476JbAW35bI993zIc1czj12CPc5PCAH6kAKYb+RMkO3K9T&#10;9xGPw4haShrcopL6n3vmBCXqm8ExvSym07h2SZjOLiYouLeazVuN2etrwE7gJGJ26RjxQQ1H6UC/&#10;4MKvYlRUMcMxdkl5cINwHbrtxieDi9UqwXDVLAt35sny6DzyHOfpuX1hzvZDF3Be72HYODZ/N3sd&#10;NloaWO0DyDoNZmS647XvAK5pmtf+SYnvwFs5oV4fvuVvAAAA//8DAFBLAwQUAAYACAAAACEAcnd6&#10;uOAAAAALAQAADwAAAGRycy9kb3ducmV2LnhtbEyPy07DMBBF90j8gzVI7FqbNFQhxKkQCIq6QYRK&#10;hZ0bD0lEPI5itw1/z7CC5Z05uo9iNbleHHEMnScNV3MFAqn2tqNGw/btcZaBCNGQNb0n1PCNAVbl&#10;+VlhcutP9IrHKjaCTSjkRkMb45BLGeoWnQlzPyDx79OPzkSWYyPtaE5s7nqZKLWUznTECa0Z8L7F&#10;+qs6OA27zeJFvVOWTrth3T98rJ+et5XT+vJiursFEXGKfzD81ufqUHKnvT+QDaJnnaQJoxpmnAOC&#10;icUy48teQ3p9o0CWhfy/ofwBAAD//wMAUEsBAi0AFAAGAAgAAAAhALaDOJL+AAAA4QEAABMAAAAA&#10;AAAAAAAAAAAAAAAAAFtDb250ZW50X1R5cGVzXS54bWxQSwECLQAUAAYACAAAACEAOP0h/9YAAACU&#10;AQAACwAAAAAAAAAAAAAAAAAvAQAAX3JlbHMvLnJlbHNQSwECLQAUAAYACAAAACEAREu723sCAABA&#10;BQAADgAAAAAAAAAAAAAAAAAuAgAAZHJzL2Uyb0RvYy54bWxQSwECLQAUAAYACAAAACEAcnd6uOAA&#10;AAALAQAADwAAAAAAAAAAAAAAAADVBAAAZHJzL2Rvd25yZXYueG1sUEsFBgAAAAAEAAQA8wAAAOIF&#10;AAAAAA==&#10;" fillcolor="white [3201]" stroked="f" strokeweight=".25pt">
                      <v:textbox>
                        <w:txbxContent>
                          <w:p w14:paraId="5D1E5BD8" w14:textId="77777777" w:rsidR="00F959D5" w:rsidRPr="0076523B" w:rsidRDefault="00F959D5" w:rsidP="00F959D5">
                            <w:pPr>
                              <w:rPr>
                                <w:rFonts w:ascii="Baskerville Old Face" w:hAnsi="Baskerville Old Face"/>
                                <w:sz w:val="20"/>
                                <w:szCs w:val="20"/>
                              </w:rPr>
                            </w:pPr>
                            <w:r w:rsidRPr="0076523B">
                              <w:rPr>
                                <w:rFonts w:ascii="Baskerville Old Face" w:hAnsi="Baskerville Old Face"/>
                                <w:sz w:val="20"/>
                                <w:szCs w:val="20"/>
                              </w:rPr>
                              <w:t xml:space="preserve">Riwayat </w:t>
                            </w:r>
                            <w:proofErr w:type="spellStart"/>
                            <w:r w:rsidRPr="0076523B">
                              <w:rPr>
                                <w:rFonts w:ascii="Baskerville Old Face" w:hAnsi="Baskerville Old Face"/>
                                <w:sz w:val="20"/>
                                <w:szCs w:val="20"/>
                              </w:rPr>
                              <w:t>artikel</w:t>
                            </w:r>
                            <w:proofErr w:type="spellEnd"/>
                          </w:p>
                          <w:p w14:paraId="70B64668" w14:textId="77777777" w:rsidR="00F959D5" w:rsidRPr="0076523B" w:rsidRDefault="00F959D5" w:rsidP="00F959D5">
                            <w:pPr>
                              <w:rPr>
                                <w:rFonts w:ascii="Baskerville Old Face" w:hAnsi="Baskerville Old Face"/>
                                <w:sz w:val="20"/>
                                <w:szCs w:val="20"/>
                                <w:lang w:val="id-ID"/>
                              </w:rPr>
                            </w:pPr>
                            <w:proofErr w:type="spellStart"/>
                            <w:proofErr w:type="gramStart"/>
                            <w:r w:rsidRPr="0076523B">
                              <w:rPr>
                                <w:rFonts w:ascii="Baskerville Old Face" w:hAnsi="Baskerville Old Face"/>
                                <w:sz w:val="20"/>
                                <w:szCs w:val="20"/>
                              </w:rPr>
                              <w:t>Diterima</w:t>
                            </w:r>
                            <w:proofErr w:type="spellEnd"/>
                            <w:r w:rsidRPr="0076523B">
                              <w:rPr>
                                <w:rFonts w:ascii="Baskerville Old Face" w:hAnsi="Baskerville Old Face"/>
                                <w:sz w:val="20"/>
                                <w:szCs w:val="20"/>
                              </w:rPr>
                              <w:t xml:space="preserve"> </w:t>
                            </w:r>
                            <w:r w:rsidRPr="0076523B">
                              <w:rPr>
                                <w:rFonts w:ascii="Baskerville Old Face" w:hAnsi="Baskerville Old Face"/>
                                <w:sz w:val="20"/>
                                <w:szCs w:val="20"/>
                                <w:lang w:val="id-ID"/>
                              </w:rPr>
                              <w:t>:</w:t>
                            </w:r>
                            <w:proofErr w:type="gramEnd"/>
                            <w:r w:rsidRPr="0076523B">
                              <w:rPr>
                                <w:rFonts w:ascii="Baskerville Old Face" w:hAnsi="Baskerville Old Face"/>
                                <w:sz w:val="20"/>
                                <w:szCs w:val="20"/>
                                <w:lang w:val="id-ID"/>
                              </w:rPr>
                              <w:t xml:space="preserve">  diisi oleh editor</w:t>
                            </w:r>
                          </w:p>
                          <w:p w14:paraId="1BB7F4ED" w14:textId="77777777" w:rsidR="00F959D5" w:rsidRPr="0076523B" w:rsidRDefault="00F959D5" w:rsidP="00F959D5">
                            <w:pPr>
                              <w:rPr>
                                <w:rFonts w:ascii="Baskerville Old Face" w:hAnsi="Baskerville Old Face"/>
                                <w:sz w:val="20"/>
                                <w:szCs w:val="20"/>
                                <w:lang w:val="id-ID"/>
                              </w:rPr>
                            </w:pPr>
                            <w:proofErr w:type="spellStart"/>
                            <w:r w:rsidRPr="0076523B">
                              <w:rPr>
                                <w:rFonts w:ascii="Baskerville Old Face" w:hAnsi="Baskerville Old Face"/>
                                <w:sz w:val="20"/>
                                <w:szCs w:val="20"/>
                              </w:rPr>
                              <w:t>Direvisi</w:t>
                            </w:r>
                            <w:proofErr w:type="spellEnd"/>
                            <w:r w:rsidRPr="0076523B">
                              <w:rPr>
                                <w:rFonts w:ascii="Baskerville Old Face" w:hAnsi="Baskerville Old Face"/>
                                <w:sz w:val="20"/>
                                <w:szCs w:val="20"/>
                              </w:rPr>
                              <w:t xml:space="preserve"> </w:t>
                            </w:r>
                            <w:proofErr w:type="gramStart"/>
                            <w:r w:rsidRPr="0076523B">
                              <w:rPr>
                                <w:rFonts w:ascii="Baskerville Old Face" w:hAnsi="Baskerville Old Face"/>
                                <w:sz w:val="20"/>
                                <w:szCs w:val="20"/>
                              </w:rPr>
                              <w:t xml:space="preserve">  </w:t>
                            </w:r>
                            <w:r w:rsidRPr="0076523B">
                              <w:rPr>
                                <w:rFonts w:ascii="Baskerville Old Face" w:hAnsi="Baskerville Old Face"/>
                                <w:sz w:val="20"/>
                                <w:szCs w:val="20"/>
                                <w:lang w:val="id-ID"/>
                              </w:rPr>
                              <w:t>:</w:t>
                            </w:r>
                            <w:proofErr w:type="gramEnd"/>
                            <w:r w:rsidRPr="0076523B">
                              <w:rPr>
                                <w:rFonts w:ascii="Baskerville Old Face" w:hAnsi="Baskerville Old Face"/>
                                <w:sz w:val="20"/>
                                <w:szCs w:val="20"/>
                                <w:lang w:val="id-ID"/>
                              </w:rPr>
                              <w:t xml:space="preserve"> diisi oleh editor</w:t>
                            </w:r>
                          </w:p>
                          <w:p w14:paraId="7B3BE65C" w14:textId="77777777" w:rsidR="00F959D5" w:rsidRPr="0076523B" w:rsidRDefault="00F959D5" w:rsidP="00F959D5">
                            <w:pPr>
                              <w:rPr>
                                <w:rFonts w:ascii="Baskerville Old Face" w:hAnsi="Baskerville Old Face"/>
                                <w:sz w:val="20"/>
                                <w:szCs w:val="20"/>
                                <w:lang w:val="id-ID"/>
                              </w:rPr>
                            </w:pPr>
                            <w:proofErr w:type="spellStart"/>
                            <w:proofErr w:type="gramStart"/>
                            <w:r w:rsidRPr="0076523B">
                              <w:rPr>
                                <w:rFonts w:ascii="Baskerville Old Face" w:hAnsi="Baskerville Old Face"/>
                                <w:sz w:val="20"/>
                                <w:szCs w:val="20"/>
                              </w:rPr>
                              <w:t>Dsetujui</w:t>
                            </w:r>
                            <w:proofErr w:type="spellEnd"/>
                            <w:r w:rsidRPr="0076523B">
                              <w:rPr>
                                <w:rFonts w:ascii="Baskerville Old Face" w:hAnsi="Baskerville Old Face"/>
                                <w:sz w:val="20"/>
                                <w:szCs w:val="20"/>
                              </w:rPr>
                              <w:t xml:space="preserve"> </w:t>
                            </w:r>
                            <w:r w:rsidRPr="0076523B">
                              <w:rPr>
                                <w:rFonts w:ascii="Baskerville Old Face" w:hAnsi="Baskerville Old Face"/>
                                <w:sz w:val="20"/>
                                <w:szCs w:val="20"/>
                                <w:lang w:val="id-ID"/>
                              </w:rPr>
                              <w:t xml:space="preserve"> :</w:t>
                            </w:r>
                            <w:proofErr w:type="gramEnd"/>
                            <w:r w:rsidRPr="0076523B">
                              <w:rPr>
                                <w:rFonts w:ascii="Baskerville Old Face" w:hAnsi="Baskerville Old Face"/>
                                <w:sz w:val="20"/>
                                <w:szCs w:val="20"/>
                                <w:lang w:val="id-ID"/>
                              </w:rPr>
                              <w:t xml:space="preserve"> diisi oleh editor</w:t>
                            </w:r>
                          </w:p>
                          <w:p w14:paraId="44015574" w14:textId="77777777" w:rsidR="00F959D5" w:rsidRPr="0076523B" w:rsidRDefault="00F959D5" w:rsidP="00F959D5">
                            <w:pPr>
                              <w:rPr>
                                <w:rFonts w:ascii="Baskerville Old Face" w:hAnsi="Baskerville Old Face"/>
                                <w:sz w:val="20"/>
                                <w:szCs w:val="20"/>
                                <w:lang w:val="id-ID"/>
                              </w:rPr>
                            </w:pPr>
                          </w:p>
                          <w:p w14:paraId="02380AB4" w14:textId="02428FB4" w:rsidR="00F959D5" w:rsidRDefault="00F959D5" w:rsidP="00F959D5">
                            <w:pPr>
                              <w:rPr>
                                <w:rFonts w:ascii="Baskerville Old Face" w:hAnsi="Baskerville Old Face"/>
                                <w:sz w:val="20"/>
                                <w:szCs w:val="20"/>
                                <w:lang w:val="id-ID"/>
                              </w:rPr>
                            </w:pPr>
                          </w:p>
                          <w:p w14:paraId="392251D5" w14:textId="77777777" w:rsidR="00F959D5" w:rsidRDefault="00F959D5" w:rsidP="00F959D5">
                            <w:pPr>
                              <w:rPr>
                                <w:rFonts w:ascii="Baskerville Old Face" w:hAnsi="Baskerville Old Face"/>
                                <w:sz w:val="20"/>
                                <w:szCs w:val="20"/>
                              </w:rPr>
                            </w:pPr>
                          </w:p>
                          <w:p w14:paraId="3AFF3A69" w14:textId="110648C4" w:rsidR="00F959D5" w:rsidRPr="0076523B" w:rsidRDefault="00F959D5" w:rsidP="00F959D5">
                            <w:pPr>
                              <w:rPr>
                                <w:rFonts w:ascii="Baskerville Old Face" w:hAnsi="Baskerville Old Face"/>
                                <w:sz w:val="20"/>
                                <w:szCs w:val="20"/>
                              </w:rPr>
                            </w:pPr>
                            <w:r w:rsidRPr="0076523B">
                              <w:rPr>
                                <w:rFonts w:ascii="Baskerville Old Face" w:hAnsi="Baskerville Old Face"/>
                                <w:sz w:val="20"/>
                                <w:szCs w:val="20"/>
                              </w:rPr>
                              <w:t>*Corresponding author</w:t>
                            </w:r>
                          </w:p>
                          <w:p w14:paraId="6C70AFA0" w14:textId="77777777" w:rsidR="00F959D5" w:rsidRPr="0076523B" w:rsidRDefault="00F959D5" w:rsidP="00F959D5">
                            <w:pPr>
                              <w:rPr>
                                <w:rFonts w:ascii="Baskerville Old Face" w:hAnsi="Baskerville Old Face"/>
                                <w:sz w:val="20"/>
                                <w:szCs w:val="20"/>
                              </w:rPr>
                            </w:pPr>
                            <w:r w:rsidRPr="0076523B">
                              <w:rPr>
                                <w:rFonts w:ascii="Baskerville Old Face" w:hAnsi="Baskerville Old Face"/>
                                <w:sz w:val="20"/>
                                <w:szCs w:val="20"/>
                              </w:rPr>
                              <w:t>Nama</w:t>
                            </w:r>
                          </w:p>
                          <w:p w14:paraId="3A0E8A08" w14:textId="77777777" w:rsidR="00F959D5" w:rsidRPr="0076523B" w:rsidRDefault="00F959D5" w:rsidP="00F959D5">
                            <w:pPr>
                              <w:rPr>
                                <w:rFonts w:ascii="Baskerville Old Face" w:hAnsi="Baskerville Old Face"/>
                                <w:sz w:val="20"/>
                                <w:szCs w:val="20"/>
                              </w:rPr>
                            </w:pPr>
                            <w:r w:rsidRPr="0076523B">
                              <w:rPr>
                                <w:rFonts w:ascii="Baskerville Old Face" w:hAnsi="Baskerville Old Face"/>
                                <w:sz w:val="20"/>
                                <w:szCs w:val="20"/>
                                <w:lang w:val="id-ID"/>
                              </w:rPr>
                              <w:t xml:space="preserve">Email : </w:t>
                            </w:r>
                            <w:r w:rsidRPr="0076523B">
                              <w:rPr>
                                <w:rFonts w:ascii="Baskerville Old Face" w:hAnsi="Baskerville Old Face"/>
                                <w:sz w:val="20"/>
                                <w:szCs w:val="20"/>
                              </w:rPr>
                              <w:t>email</w:t>
                            </w:r>
                          </w:p>
                          <w:p w14:paraId="0545B154" w14:textId="77777777" w:rsidR="00F959D5" w:rsidRDefault="00F959D5" w:rsidP="00F959D5">
                            <w:pPr>
                              <w:jc w:val="both"/>
                            </w:pPr>
                          </w:p>
                        </w:txbxContent>
                      </v:textbox>
                    </v:rect>
                  </w:pict>
                </mc:Fallback>
              </mc:AlternateContent>
            </w:r>
          </w:p>
        </w:tc>
        <w:tc>
          <w:tcPr>
            <w:tcW w:w="6242" w:type="dxa"/>
          </w:tcPr>
          <w:p w14:paraId="5CC821E5" w14:textId="7F8809F3" w:rsidR="00D42E85" w:rsidRDefault="00D42E85" w:rsidP="00E37A04">
            <w:pPr>
              <w:rPr>
                <w:rFonts w:ascii="Baskerville Old Face" w:hAnsi="Baskerville Old Face"/>
                <w:sz w:val="20"/>
                <w:szCs w:val="20"/>
              </w:rPr>
            </w:pPr>
          </w:p>
          <w:p w14:paraId="35BAF970" w14:textId="77777777" w:rsidR="00E37A04" w:rsidRDefault="00E37A04" w:rsidP="00E37A04">
            <w:pPr>
              <w:rPr>
                <w:rFonts w:ascii="Baskerville Old Face" w:hAnsi="Baskerville Old Face"/>
                <w:sz w:val="20"/>
                <w:szCs w:val="20"/>
              </w:rPr>
            </w:pPr>
          </w:p>
          <w:p w14:paraId="5C17A1C4" w14:textId="77777777" w:rsidR="00E37A04" w:rsidRDefault="00E37A04" w:rsidP="00E37A04">
            <w:pPr>
              <w:rPr>
                <w:rFonts w:ascii="Baskerville Old Face" w:hAnsi="Baskerville Old Face"/>
                <w:sz w:val="20"/>
                <w:szCs w:val="20"/>
              </w:rPr>
            </w:pPr>
          </w:p>
          <w:p w14:paraId="1D8A9291" w14:textId="77777777" w:rsidR="00E37A04" w:rsidRDefault="00E37A04" w:rsidP="00E37A04">
            <w:pPr>
              <w:rPr>
                <w:rFonts w:ascii="Baskerville Old Face" w:hAnsi="Baskerville Old Face"/>
                <w:sz w:val="20"/>
                <w:szCs w:val="20"/>
              </w:rPr>
            </w:pPr>
          </w:p>
          <w:p w14:paraId="02DAE6AF" w14:textId="77777777" w:rsidR="00E37A04" w:rsidRDefault="00E37A04" w:rsidP="00E37A04">
            <w:pPr>
              <w:rPr>
                <w:rFonts w:ascii="Baskerville Old Face" w:hAnsi="Baskerville Old Face"/>
                <w:sz w:val="20"/>
                <w:szCs w:val="20"/>
              </w:rPr>
            </w:pPr>
          </w:p>
          <w:p w14:paraId="3585D6F2" w14:textId="77777777" w:rsidR="00E37A04" w:rsidRDefault="00E37A04" w:rsidP="00E37A04">
            <w:pPr>
              <w:rPr>
                <w:rFonts w:ascii="Baskerville Old Face" w:hAnsi="Baskerville Old Face"/>
                <w:sz w:val="20"/>
                <w:szCs w:val="20"/>
              </w:rPr>
            </w:pPr>
          </w:p>
          <w:p w14:paraId="45202FC2" w14:textId="77777777" w:rsidR="00E37A04" w:rsidRDefault="00E37A04" w:rsidP="00E37A04">
            <w:pPr>
              <w:rPr>
                <w:rFonts w:ascii="Baskerville Old Face" w:hAnsi="Baskerville Old Face"/>
                <w:sz w:val="20"/>
                <w:szCs w:val="20"/>
              </w:rPr>
            </w:pPr>
          </w:p>
          <w:p w14:paraId="4EF719B5" w14:textId="77777777" w:rsidR="00E37A04" w:rsidRDefault="00E37A04" w:rsidP="00E37A04">
            <w:pPr>
              <w:rPr>
                <w:rFonts w:ascii="Baskerville Old Face" w:hAnsi="Baskerville Old Face"/>
                <w:sz w:val="20"/>
                <w:szCs w:val="20"/>
              </w:rPr>
            </w:pPr>
          </w:p>
          <w:p w14:paraId="7AA0FFB3" w14:textId="77777777" w:rsidR="00E37A04" w:rsidRDefault="00E37A04" w:rsidP="00E37A04">
            <w:pPr>
              <w:rPr>
                <w:rFonts w:ascii="Baskerville Old Face" w:hAnsi="Baskerville Old Face"/>
                <w:sz w:val="20"/>
                <w:szCs w:val="20"/>
              </w:rPr>
            </w:pPr>
          </w:p>
          <w:p w14:paraId="47458A49" w14:textId="77777777" w:rsidR="00E37A04" w:rsidRDefault="00E37A04" w:rsidP="00E37A04">
            <w:pPr>
              <w:rPr>
                <w:rFonts w:ascii="Baskerville Old Face" w:hAnsi="Baskerville Old Face"/>
                <w:sz w:val="20"/>
                <w:szCs w:val="20"/>
              </w:rPr>
            </w:pPr>
          </w:p>
          <w:p w14:paraId="3BC387C7" w14:textId="77777777" w:rsidR="00E37A04" w:rsidRDefault="00E37A04" w:rsidP="00E37A04">
            <w:pPr>
              <w:rPr>
                <w:rFonts w:ascii="Baskerville Old Face" w:hAnsi="Baskerville Old Face"/>
                <w:sz w:val="20"/>
                <w:szCs w:val="20"/>
              </w:rPr>
            </w:pPr>
          </w:p>
          <w:p w14:paraId="4E674F3D" w14:textId="77777777" w:rsidR="00E37A04" w:rsidRDefault="00E37A04" w:rsidP="00E37A04">
            <w:pPr>
              <w:rPr>
                <w:rFonts w:ascii="Baskerville Old Face" w:hAnsi="Baskerville Old Face"/>
                <w:sz w:val="20"/>
                <w:szCs w:val="20"/>
              </w:rPr>
            </w:pPr>
          </w:p>
          <w:p w14:paraId="7DE89F3E" w14:textId="77777777" w:rsidR="00E37A04" w:rsidRDefault="00E37A04" w:rsidP="00E37A04">
            <w:pPr>
              <w:rPr>
                <w:rFonts w:ascii="Baskerville Old Face" w:hAnsi="Baskerville Old Face"/>
                <w:sz w:val="20"/>
                <w:szCs w:val="20"/>
              </w:rPr>
            </w:pPr>
          </w:p>
          <w:p w14:paraId="7A9EB1D1" w14:textId="77777777" w:rsidR="00E37A04" w:rsidRDefault="00E37A04" w:rsidP="00E37A04">
            <w:pPr>
              <w:rPr>
                <w:rFonts w:ascii="Baskerville Old Face" w:hAnsi="Baskerville Old Face"/>
                <w:sz w:val="20"/>
                <w:szCs w:val="20"/>
              </w:rPr>
            </w:pPr>
          </w:p>
          <w:p w14:paraId="092B0E5E" w14:textId="77777777" w:rsidR="00E37A04" w:rsidRDefault="00E37A04" w:rsidP="00E37A04">
            <w:pPr>
              <w:rPr>
                <w:rFonts w:ascii="Baskerville Old Face" w:hAnsi="Baskerville Old Face"/>
                <w:sz w:val="20"/>
                <w:szCs w:val="20"/>
              </w:rPr>
            </w:pPr>
          </w:p>
          <w:p w14:paraId="5BA8F0FE" w14:textId="77777777" w:rsidR="00E37A04" w:rsidRDefault="00E37A04" w:rsidP="00E37A04">
            <w:pPr>
              <w:rPr>
                <w:rFonts w:ascii="Baskerville Old Face" w:hAnsi="Baskerville Old Face"/>
                <w:sz w:val="20"/>
                <w:szCs w:val="20"/>
              </w:rPr>
            </w:pPr>
          </w:p>
          <w:p w14:paraId="50CF4647" w14:textId="77777777" w:rsidR="00E37A04" w:rsidRDefault="00E37A04" w:rsidP="00E37A04">
            <w:pPr>
              <w:rPr>
                <w:rFonts w:ascii="Baskerville Old Face" w:hAnsi="Baskerville Old Face"/>
                <w:sz w:val="20"/>
                <w:szCs w:val="20"/>
              </w:rPr>
            </w:pPr>
          </w:p>
          <w:p w14:paraId="23C6EA98" w14:textId="77777777" w:rsidR="00E37A04" w:rsidRDefault="00E37A04" w:rsidP="00E37A04">
            <w:pPr>
              <w:rPr>
                <w:rFonts w:ascii="Baskerville Old Face" w:hAnsi="Baskerville Old Face"/>
                <w:sz w:val="20"/>
                <w:szCs w:val="20"/>
              </w:rPr>
            </w:pPr>
          </w:p>
          <w:p w14:paraId="4480BA0A" w14:textId="77777777" w:rsidR="00E37A04" w:rsidRDefault="00E37A04" w:rsidP="00E37A04">
            <w:pPr>
              <w:rPr>
                <w:rFonts w:ascii="Baskerville Old Face" w:hAnsi="Baskerville Old Face"/>
                <w:sz w:val="20"/>
                <w:szCs w:val="20"/>
              </w:rPr>
            </w:pPr>
          </w:p>
          <w:p w14:paraId="2B8A34A0" w14:textId="77777777" w:rsidR="00E37A04" w:rsidRDefault="00E37A04" w:rsidP="00E37A04">
            <w:pPr>
              <w:rPr>
                <w:rFonts w:ascii="Baskerville Old Face" w:hAnsi="Baskerville Old Face"/>
                <w:sz w:val="20"/>
                <w:szCs w:val="20"/>
              </w:rPr>
            </w:pPr>
          </w:p>
          <w:p w14:paraId="732D0C01" w14:textId="77777777" w:rsidR="00E37A04" w:rsidRDefault="00E37A04" w:rsidP="00E37A04">
            <w:pPr>
              <w:rPr>
                <w:rFonts w:ascii="Baskerville Old Face" w:hAnsi="Baskerville Old Face"/>
                <w:sz w:val="20"/>
                <w:szCs w:val="20"/>
              </w:rPr>
            </w:pPr>
          </w:p>
          <w:p w14:paraId="02F67266" w14:textId="77777777" w:rsidR="00E37A04" w:rsidRDefault="00E37A04" w:rsidP="00E37A04">
            <w:pPr>
              <w:rPr>
                <w:rFonts w:ascii="Baskerville Old Face" w:hAnsi="Baskerville Old Face"/>
                <w:sz w:val="20"/>
                <w:szCs w:val="20"/>
              </w:rPr>
            </w:pPr>
          </w:p>
          <w:p w14:paraId="0FD1C4CC" w14:textId="4A5E96EE" w:rsidR="00E37A04" w:rsidRDefault="00E37A04" w:rsidP="00E37A04">
            <w:pPr>
              <w:rPr>
                <w:rFonts w:ascii="Baskerville Old Face" w:hAnsi="Baskerville Old Face"/>
                <w:sz w:val="20"/>
                <w:szCs w:val="20"/>
              </w:rPr>
            </w:pPr>
          </w:p>
          <w:p w14:paraId="29D0F843" w14:textId="50D0E6F9" w:rsidR="00F959D5" w:rsidRDefault="00F959D5" w:rsidP="00E37A04">
            <w:pPr>
              <w:rPr>
                <w:rFonts w:ascii="Baskerville Old Face" w:hAnsi="Baskerville Old Face"/>
                <w:sz w:val="20"/>
                <w:szCs w:val="20"/>
              </w:rPr>
            </w:pPr>
          </w:p>
          <w:p w14:paraId="7939C6FB" w14:textId="389373EF" w:rsidR="00F959D5" w:rsidRDefault="00F959D5" w:rsidP="00E37A04">
            <w:pPr>
              <w:rPr>
                <w:rFonts w:ascii="Baskerville Old Face" w:hAnsi="Baskerville Old Face"/>
                <w:sz w:val="20"/>
                <w:szCs w:val="20"/>
              </w:rPr>
            </w:pPr>
          </w:p>
          <w:p w14:paraId="0BD36F45" w14:textId="77777777" w:rsidR="00F959D5" w:rsidRDefault="00F959D5" w:rsidP="00E37A04">
            <w:pPr>
              <w:rPr>
                <w:rFonts w:ascii="Baskerville Old Face" w:hAnsi="Baskerville Old Face"/>
                <w:sz w:val="20"/>
                <w:szCs w:val="20"/>
              </w:rPr>
            </w:pPr>
          </w:p>
          <w:p w14:paraId="6CED50BD" w14:textId="77777777" w:rsidR="00E37A04" w:rsidRDefault="00E37A04" w:rsidP="00E37A04">
            <w:pPr>
              <w:rPr>
                <w:rFonts w:ascii="Baskerville Old Face" w:hAnsi="Baskerville Old Face"/>
                <w:sz w:val="20"/>
                <w:szCs w:val="20"/>
              </w:rPr>
            </w:pPr>
          </w:p>
          <w:p w14:paraId="0200753B" w14:textId="77777777" w:rsidR="00E37A04" w:rsidRDefault="00E37A04" w:rsidP="00E37A04">
            <w:pPr>
              <w:rPr>
                <w:rFonts w:ascii="Baskerville Old Face" w:hAnsi="Baskerville Old Face"/>
                <w:sz w:val="20"/>
                <w:szCs w:val="20"/>
              </w:rPr>
            </w:pPr>
          </w:p>
          <w:p w14:paraId="58839816" w14:textId="77777777" w:rsidR="00E37A04" w:rsidRDefault="00E37A04" w:rsidP="00E37A04">
            <w:pPr>
              <w:rPr>
                <w:rFonts w:ascii="Baskerville Old Face" w:hAnsi="Baskerville Old Face"/>
                <w:sz w:val="20"/>
                <w:szCs w:val="20"/>
              </w:rPr>
            </w:pPr>
          </w:p>
          <w:p w14:paraId="6382CC84" w14:textId="77777777" w:rsidR="00E37A04" w:rsidRDefault="00E37A04" w:rsidP="00E37A04">
            <w:pPr>
              <w:rPr>
                <w:rFonts w:ascii="Baskerville Old Face" w:hAnsi="Baskerville Old Face"/>
                <w:sz w:val="20"/>
                <w:szCs w:val="20"/>
              </w:rPr>
            </w:pPr>
          </w:p>
          <w:p w14:paraId="364ACE9F" w14:textId="77777777" w:rsidR="00E37A04" w:rsidRDefault="00E37A04" w:rsidP="00E37A04">
            <w:pPr>
              <w:rPr>
                <w:rFonts w:ascii="Baskerville Old Face" w:hAnsi="Baskerville Old Face"/>
                <w:sz w:val="20"/>
                <w:szCs w:val="20"/>
              </w:rPr>
            </w:pPr>
          </w:p>
          <w:p w14:paraId="773E2DDF" w14:textId="77777777" w:rsidR="00E37A04" w:rsidRDefault="00E37A04" w:rsidP="00E37A04">
            <w:pPr>
              <w:rPr>
                <w:rFonts w:ascii="Baskerville Old Face" w:hAnsi="Baskerville Old Face"/>
                <w:sz w:val="20"/>
                <w:szCs w:val="20"/>
              </w:rPr>
            </w:pPr>
          </w:p>
          <w:p w14:paraId="7762D4CC" w14:textId="77777777" w:rsidR="00E37A04" w:rsidRDefault="00E37A04" w:rsidP="00E37A04">
            <w:pPr>
              <w:rPr>
                <w:rFonts w:ascii="Baskerville Old Face" w:hAnsi="Baskerville Old Face"/>
                <w:sz w:val="20"/>
                <w:szCs w:val="20"/>
              </w:rPr>
            </w:pPr>
          </w:p>
          <w:p w14:paraId="182145D9" w14:textId="2772BA53" w:rsidR="00E37A04" w:rsidRPr="0076523B" w:rsidRDefault="00E37A04" w:rsidP="00E37A04">
            <w:pPr>
              <w:rPr>
                <w:rFonts w:ascii="Baskerville Old Face" w:hAnsi="Baskerville Old Face"/>
                <w:sz w:val="20"/>
                <w:szCs w:val="20"/>
              </w:rPr>
            </w:pPr>
          </w:p>
        </w:tc>
      </w:tr>
      <w:tr w:rsidR="001E45D8" w:rsidRPr="0076523B" w14:paraId="589F6E5D" w14:textId="77777777" w:rsidTr="00E37A04">
        <w:tc>
          <w:tcPr>
            <w:tcW w:w="3397" w:type="dxa"/>
          </w:tcPr>
          <w:p w14:paraId="313BE6F6" w14:textId="77777777" w:rsidR="00D42E85" w:rsidRPr="0076523B" w:rsidRDefault="00D42E85" w:rsidP="00E37A04">
            <w:pPr>
              <w:rPr>
                <w:rFonts w:ascii="Baskerville Old Face" w:hAnsi="Baskerville Old Face"/>
              </w:rPr>
            </w:pPr>
          </w:p>
        </w:tc>
        <w:tc>
          <w:tcPr>
            <w:tcW w:w="6242" w:type="dxa"/>
          </w:tcPr>
          <w:p w14:paraId="6218486D" w14:textId="2106F878" w:rsidR="00D42E85" w:rsidRPr="0076523B" w:rsidRDefault="00D42E85" w:rsidP="00E37A04">
            <w:pPr>
              <w:jc w:val="right"/>
              <w:rPr>
                <w:rFonts w:ascii="Baskerville Old Face" w:hAnsi="Baskerville Old Face"/>
              </w:rPr>
            </w:pPr>
          </w:p>
        </w:tc>
      </w:tr>
    </w:tbl>
    <w:p w14:paraId="7759CDC8" w14:textId="77777777" w:rsidR="00D42E85" w:rsidRPr="0076523B" w:rsidRDefault="00D42E85" w:rsidP="00E34C0E">
      <w:pPr>
        <w:widowControl w:val="0"/>
        <w:autoSpaceDE w:val="0"/>
        <w:autoSpaceDN w:val="0"/>
        <w:adjustRightInd w:val="0"/>
        <w:spacing w:after="240"/>
        <w:rPr>
          <w:rFonts w:ascii="Baskerville Old Face" w:hAnsi="Baskerville Old Face"/>
        </w:rPr>
      </w:pPr>
    </w:p>
    <w:p w14:paraId="4B38765B" w14:textId="77777777" w:rsidR="00D42E85" w:rsidRPr="0076523B" w:rsidRDefault="00D42E85" w:rsidP="00E34C0E">
      <w:pPr>
        <w:widowControl w:val="0"/>
        <w:autoSpaceDE w:val="0"/>
        <w:autoSpaceDN w:val="0"/>
        <w:adjustRightInd w:val="0"/>
        <w:spacing w:after="240"/>
        <w:rPr>
          <w:rFonts w:ascii="Baskerville Old Face" w:hAnsi="Baskerville Old Face"/>
        </w:rPr>
        <w:sectPr w:rsidR="00D42E85" w:rsidRPr="0076523B" w:rsidSect="00E37A04">
          <w:headerReference w:type="default" r:id="rId8"/>
          <w:footerReference w:type="default" r:id="rId9"/>
          <w:headerReference w:type="first" r:id="rId10"/>
          <w:footerReference w:type="first" r:id="rId11"/>
          <w:type w:val="continuous"/>
          <w:pgSz w:w="11894" w:h="16157" w:code="9"/>
          <w:pgMar w:top="1411" w:right="1138" w:bottom="1699" w:left="1530" w:header="1138" w:footer="1138" w:gutter="0"/>
          <w:cols w:space="708"/>
          <w:titlePg/>
          <w:docGrid w:linePitch="360"/>
        </w:sectPr>
      </w:pPr>
    </w:p>
    <w:p w14:paraId="50214EE9" w14:textId="77777777" w:rsidR="00E313A9" w:rsidRPr="0076523B" w:rsidRDefault="00E313A9" w:rsidP="00B07061">
      <w:pPr>
        <w:pStyle w:val="Heading1"/>
        <w:tabs>
          <w:tab w:val="left" w:pos="-3179"/>
          <w:tab w:val="num" w:pos="432"/>
        </w:tabs>
        <w:overflowPunct w:val="0"/>
        <w:autoSpaceDE w:val="0"/>
        <w:autoSpaceDN w:val="0"/>
        <w:adjustRightInd w:val="0"/>
        <w:spacing w:before="0" w:after="0" w:line="276" w:lineRule="auto"/>
        <w:ind w:left="431" w:hanging="431"/>
        <w:jc w:val="both"/>
        <w:textAlignment w:val="baseline"/>
        <w:rPr>
          <w:rFonts w:ascii="Baskerville Old Face" w:hAnsi="Baskerville Old Face" w:cs="Times New Roman"/>
          <w:sz w:val="24"/>
          <w:szCs w:val="24"/>
        </w:rPr>
      </w:pPr>
      <w:r w:rsidRPr="0076523B">
        <w:rPr>
          <w:rFonts w:ascii="Baskerville Old Face" w:hAnsi="Baskerville Old Face" w:cs="Times New Roman"/>
          <w:sz w:val="24"/>
          <w:szCs w:val="24"/>
        </w:rPr>
        <w:t>PENDAHULUAN</w:t>
      </w:r>
    </w:p>
    <w:p w14:paraId="3F7D946F" w14:textId="24879C0F" w:rsidR="0044247E" w:rsidRPr="0076523B" w:rsidRDefault="0044247E" w:rsidP="00B07061">
      <w:pPr>
        <w:spacing w:line="276" w:lineRule="auto"/>
        <w:ind w:firstLine="360"/>
        <w:jc w:val="both"/>
        <w:rPr>
          <w:rFonts w:ascii="Baskerville Old Face" w:hAnsi="Baskerville Old Face"/>
          <w:lang w:eastAsia="id-ID"/>
        </w:rPr>
      </w:pPr>
      <w:bookmarkStart w:id="1" w:name="_Hlk86046502"/>
      <w:r w:rsidRPr="0076523B">
        <w:rPr>
          <w:rFonts w:ascii="Baskerville Old Face" w:eastAsia="Times New Roman" w:hAnsi="Baskerville Old Face"/>
          <w:lang w:eastAsia="id-ID"/>
        </w:rPr>
        <w:t>…………………………………………………………………………………………………………………………………………………………………………………………………………………………………………………………………………………………………………………………………………………………………………………………………………………</w:t>
      </w:r>
      <w:r w:rsidRPr="0076523B">
        <w:rPr>
          <w:rFonts w:ascii="Baskerville Old Face" w:eastAsia="Times New Roman" w:hAnsi="Baskerville Old Face"/>
          <w:lang w:eastAsia="id-ID"/>
        </w:rPr>
        <w:lastRenderedPageBreak/>
        <w:t>…………………………………………………………………………………………………………………</w:t>
      </w:r>
      <w:r w:rsidR="00F36F50" w:rsidRPr="0076523B">
        <w:rPr>
          <w:rFonts w:ascii="Baskerville Old Face" w:hAnsi="Baskerville Old Face"/>
          <w:lang w:eastAsia="id-ID"/>
        </w:rPr>
        <w:t>.</w:t>
      </w:r>
      <w:r w:rsidRPr="0076523B">
        <w:rPr>
          <w:rFonts w:ascii="Baskerville Old Face" w:hAnsi="Baskerville Old Face"/>
          <w:lang w:eastAsia="id-ID"/>
        </w:rPr>
        <w:t xml:space="preserve"> </w:t>
      </w:r>
      <w:r w:rsidR="00510BCD" w:rsidRPr="0076523B">
        <w:rPr>
          <w:rFonts w:ascii="Baskerville Old Face" w:hAnsi="Baskerville Old Face"/>
          <w:lang w:eastAsia="id-ID"/>
        </w:rPr>
        <w:fldChar w:fldCharType="begin" w:fldLock="1"/>
      </w:r>
      <w:r w:rsidR="00510BCD" w:rsidRPr="0076523B">
        <w:rPr>
          <w:rFonts w:ascii="Baskerville Old Face" w:hAnsi="Baskerville Old Face"/>
          <w:lang w:eastAsia="id-ID"/>
        </w:rPr>
        <w:instrText>ADDIN CSL_CITATION {"citationItems":[{"id":"ITEM-1","itemData":{"DOI":"10.3390/nu12020398","ISBN":"4885869498","ISSN":"20726643","PMID":"32024303","abstract":"Dehydration risk increases with frailty and functional dependency, but a limited number of studies have evaluated this association in hospitalized geriatric patients. This cross-sectional study aimed to assess the prevalence and determinants of dehydration in patients admitted to the geriatric ward. Dehydration was diagnosed when calculated osmolarity was above 295 mMol/L. Logistic regression analyses (direct and stepwise backward) were used to assess determinants of impending dehydration. 358 of 416 hospitalized patients (86.1%) were included: 274 (76.5%) women, and 309 (86.4%) 75+ year-old. Dehydration was diagnosed in 209 (58.4%) cases. Significantly higher odds for impending dehydration were observed only for chronic kidney disease with trends for diabetes and procognitive medication when controlling for several health, biochemical, and nutritional parameters and medications. After adjusting for “dementia” the negative effect of “taking procognitive medications” became a significant one. Chronic kidney disease, diabetes, taking procognitive medications and hypertension were the main variables for the outcome prediction according to the stepwise backward regression analysis. This may indicate an additional benefit of reducing the risk of dehydration when using procognitive drugs in older patients with dementia.","author":[{"dropping-particle":"","family":"Wojszel","given":"Zyta Beata","non-dropping-particle":"","parse-names":false,"suffix":""}],"container-title":"Nutrients","id":"ITEM-1","issue":"2","issued":{"date-parts":[["2020"]]},"title":"Impending low intake dehydration at admission to a geriatric ward-prevalence and correlates in a cross-sectional study","type":"article-journal","volume":"12"},"uris":["http://www.mendeley.com/documents/?uuid=da71d001-1985-4ff9-b146-f8c244eb40f4"]}],"mendeley":{"formattedCitation":"(Wojszel, 2020)","plainTextFormattedCitation":"(Wojszel, 2020)","previouslyFormattedCitation":"(Wojszel, 2020)"},"properties":{"noteIndex":0},"schema":"https://github.com/citation-style-language/schema/raw/master/csl-citation.json"}</w:instrText>
      </w:r>
      <w:r w:rsidR="00510BCD" w:rsidRPr="0076523B">
        <w:rPr>
          <w:rFonts w:ascii="Baskerville Old Face" w:hAnsi="Baskerville Old Face"/>
          <w:lang w:eastAsia="id-ID"/>
        </w:rPr>
        <w:fldChar w:fldCharType="separate"/>
      </w:r>
      <w:r w:rsidR="00510BCD" w:rsidRPr="0076523B">
        <w:rPr>
          <w:rFonts w:ascii="Baskerville Old Face" w:hAnsi="Baskerville Old Face"/>
          <w:noProof/>
          <w:lang w:eastAsia="id-ID"/>
        </w:rPr>
        <w:t>(Wojszel, 2020)</w:t>
      </w:r>
      <w:r w:rsidR="00510BCD" w:rsidRPr="0076523B">
        <w:rPr>
          <w:rFonts w:ascii="Baskerville Old Face" w:hAnsi="Baskerville Old Face"/>
          <w:lang w:eastAsia="id-ID"/>
        </w:rPr>
        <w:fldChar w:fldCharType="end"/>
      </w:r>
      <w:r w:rsidR="00510BCD" w:rsidRPr="0076523B">
        <w:rPr>
          <w:rFonts w:ascii="Baskerville Old Face" w:hAnsi="Baskerville Old Face"/>
          <w:lang w:eastAsia="id-ID"/>
        </w:rPr>
        <w:t>.</w:t>
      </w:r>
      <w:r w:rsidR="00F36F50" w:rsidRPr="0076523B">
        <w:rPr>
          <w:rFonts w:ascii="Baskerville Old Face" w:hAnsi="Baskerville Old Face"/>
          <w:lang w:eastAsia="id-ID"/>
        </w:rPr>
        <w:t xml:space="preserve"> </w:t>
      </w:r>
    </w:p>
    <w:p w14:paraId="58298D87" w14:textId="105BFF1C" w:rsidR="0044247E" w:rsidRPr="0076523B" w:rsidRDefault="0044247E" w:rsidP="00B07061">
      <w:pPr>
        <w:spacing w:line="276" w:lineRule="auto"/>
        <w:ind w:firstLine="360"/>
        <w:jc w:val="both"/>
        <w:rPr>
          <w:rFonts w:ascii="Baskerville Old Face" w:hAnsi="Baskerville Old Face"/>
          <w:lang w:eastAsia="id-ID"/>
        </w:rPr>
      </w:pPr>
      <w:r w:rsidRPr="0076523B">
        <w:rPr>
          <w:rFonts w:ascii="Baskerville Old Face" w:hAnsi="Baskerville Old Face"/>
          <w:lang w:eastAsia="id-ID"/>
        </w:rPr>
        <w:t>…………………………………………………………………………………………………………………………………………………………………………………………………………………………………………………………………………………………………………………………………………………………</w:t>
      </w:r>
      <w:r w:rsidR="00F959D5">
        <w:rPr>
          <w:rFonts w:ascii="Baskerville Old Face" w:hAnsi="Baskerville Old Face"/>
          <w:lang w:eastAsia="id-ID"/>
        </w:rPr>
        <w:t>……………………………………………………………………………………………………………………………………………………………………………………………………………………………………………………………………………………………………………………………………………………………………………………………..</w:t>
      </w:r>
      <w:r w:rsidRPr="0076523B">
        <w:rPr>
          <w:rFonts w:ascii="Baskerville Old Face" w:hAnsi="Baskerville Old Face"/>
          <w:lang w:eastAsia="id-ID"/>
        </w:rPr>
        <w:t xml:space="preserve"> </w:t>
      </w:r>
      <w:r w:rsidR="00510BCD" w:rsidRPr="0076523B">
        <w:rPr>
          <w:rFonts w:ascii="Baskerville Old Face" w:hAnsi="Baskerville Old Face"/>
          <w:lang w:eastAsia="id-ID"/>
        </w:rPr>
        <w:fldChar w:fldCharType="begin" w:fldLock="1"/>
      </w:r>
      <w:r w:rsidR="00510BCD" w:rsidRPr="0076523B">
        <w:rPr>
          <w:rFonts w:ascii="Baskerville Old Face" w:hAnsi="Baskerville Old Face"/>
          <w:lang w:eastAsia="id-ID"/>
        </w:rPr>
        <w:instrText>ADDIN CSL_CITATION {"citationItems":[{"id":"ITEM-1","itemData":{"DOI":"10.1007/s12603-015-0440-0","ISSN":"20726643","PMID":"33233662","abstract":"Chronic dehydration mainly occurs due to insufficient fluid intake over a lengthy period of time, and nursing home residents are thought to be at high risk for chronic dehydration. However, few studies have investigated chronic dehydration, and new diagnostic methods are needed. Therefore, in this study, we aimed to identify risk factors for chronic dehydration by measuring serum osmolality in nursing home residents and also to evaluate whether examining the inferior vena cava (IVC) and determining the IVC collapsibility index (IVC-CI) by ultrasound can be helpful in the diagnosis of chronic dehydration. A total of 108 Japanese nursing home residents aged ≥65 years were recruited. IVC measurement was performed using a portable handheld ultrasound device. Fifteen residents (16.9%) were classified as having chronic dehydration (serum osmolality ≥295 mOsm/kg). Multivariate logistic regression analysis showed that chronic dehydration was associated with dementia (odds ratio (OR), 6.290; 95% confidential interval (CI), 1.270–31.154) and higher BMI (OR, 1.471; 95% CI, 1.105–1.958) but not with IVC or IVC-CI. Cognitive function and body weight of residents should be considered when establishing a strategy for preventing chronic dehydration in nursing homes.","author":[{"dropping-particle":"","family":"Engelheart","given":"Stina","non-dropping-particle":"","parse-names":false,"suffix":""},{"dropping-particle":"","family":"Akner","given":"G.","non-dropping-particle":"","parse-names":false,"suffix":""},{"dropping-particle":"","family":"Nagae","given":"Masaaki","non-dropping-particle":"","parse-names":false,"suffix":""},{"dropping-particle":"","family":"Umegaki","given":"Hiroyuki","non-dropping-particle":"","parse-names":false,"suffix":""},{"dropping-particle":"","family":"Onishi","given":"Joji","non-dropping-particle":"","parse-names":false,"suffix":""},{"dropping-particle":"","family":"Huang","given":"Chi Hsien","non-dropping-particle":"","parse-names":false,"suffix":""},{"dropping-particle":"","family":"Yamada","given":"Yosuke","non-dropping-particle":"","parse-names":false,"suffix":""},{"dropping-particle":"","family":"Watanabe","given":"Kazuhisa","non-dropping-particle":"","parse-names":false,"suffix":""},{"dropping-particle":"","family":"Komiya","given":"Hitoshi","non-dropping-particle":"","parse-names":false,"suffix":""},{"dropping-particle":"","family":"Kuzuya","given":"Masafumi","non-dropping-particle":"","parse-names":false,"suffix":""}],"container-title":"Journal of Nutrition, Health and Aging","id":"ITEM-1","issue":"11","issued":{"date-parts":[["2015"]]},"page":"265-272","title":"Dietary intake of energy, nutrients and water in elderly people living at home or in nursing home","type":"article-journal","volume":"12"},"uris":["http://www.mendeley.com/documents/?uuid=0bc7dd7d-1965-441b-81cc-fe820e2205d5"]}],"mendeley":{"formattedCitation":"(Engelheart et al., 2015)","plainTextFormattedCitation":"(Engelheart et al., 2015)","previouslyFormattedCitation":"(Engelheart et al., 2015)"},"properties":{"noteIndex":0},"schema":"https://github.com/citation-style-language/schema/raw/master/csl-citation.json"}</w:instrText>
      </w:r>
      <w:r w:rsidR="00510BCD" w:rsidRPr="0076523B">
        <w:rPr>
          <w:rFonts w:ascii="Baskerville Old Face" w:hAnsi="Baskerville Old Face"/>
          <w:lang w:eastAsia="id-ID"/>
        </w:rPr>
        <w:fldChar w:fldCharType="separate"/>
      </w:r>
      <w:r w:rsidR="00510BCD" w:rsidRPr="0076523B">
        <w:rPr>
          <w:rFonts w:ascii="Baskerville Old Face" w:hAnsi="Baskerville Old Face"/>
          <w:noProof/>
          <w:lang w:eastAsia="id-ID"/>
        </w:rPr>
        <w:t>(Engelheart et al., 2015)</w:t>
      </w:r>
      <w:r w:rsidR="00510BCD" w:rsidRPr="0076523B">
        <w:rPr>
          <w:rFonts w:ascii="Baskerville Old Face" w:hAnsi="Baskerville Old Face"/>
          <w:lang w:eastAsia="id-ID"/>
        </w:rPr>
        <w:fldChar w:fldCharType="end"/>
      </w:r>
      <w:r w:rsidR="00510BCD" w:rsidRPr="0076523B">
        <w:rPr>
          <w:rFonts w:ascii="Baskerville Old Face" w:hAnsi="Baskerville Old Face"/>
          <w:lang w:eastAsia="id-ID"/>
        </w:rPr>
        <w:t>.</w:t>
      </w:r>
    </w:p>
    <w:p w14:paraId="18ED5A15" w14:textId="257113BF" w:rsidR="00E57D5B" w:rsidRPr="0076523B" w:rsidRDefault="0044247E" w:rsidP="00B07061">
      <w:pPr>
        <w:spacing w:line="276" w:lineRule="auto"/>
        <w:ind w:firstLine="360"/>
        <w:jc w:val="both"/>
        <w:rPr>
          <w:rFonts w:ascii="Baskerville Old Face" w:hAnsi="Baskerville Old Face"/>
          <w:lang w:eastAsia="id-ID"/>
        </w:rPr>
      </w:pPr>
      <w:r w:rsidRPr="0076523B">
        <w:rPr>
          <w:rFonts w:ascii="Baskerville Old Face" w:hAnsi="Baskerville Old Face"/>
          <w:lang w:eastAsia="id-ID"/>
        </w:rPr>
        <w:t xml:space="preserve">………………………………………………………………………………………………………………………………………………………………………………………………………………………………………………………………………………………………………………………………………………………………………………………………………………………………………………………………………………………………………………………………………………………………………………………………………………………………………………………………………………………………………………….. </w:t>
      </w:r>
      <w:bookmarkStart w:id="2" w:name="_Hlk86046608"/>
      <w:bookmarkEnd w:id="1"/>
      <w:r w:rsidR="00510BCD" w:rsidRPr="0076523B">
        <w:rPr>
          <w:rFonts w:ascii="Baskerville Old Face" w:hAnsi="Baskerville Old Face"/>
          <w:lang w:eastAsia="id-ID"/>
        </w:rPr>
        <w:fldChar w:fldCharType="begin" w:fldLock="1"/>
      </w:r>
      <w:r w:rsidR="00510BCD" w:rsidRPr="0076523B">
        <w:rPr>
          <w:rFonts w:ascii="Baskerville Old Face" w:hAnsi="Baskerville Old Face"/>
          <w:lang w:eastAsia="id-ID"/>
        </w:rPr>
        <w:instrText>ADDIN CSL_CITATION {"citationItems":[{"id":"ITEM-1","itemData":{"DOI":"10.1007/s12603-015-0440-0","ISSN":"17604788","PMID":"25732210","abstract":"Objectives: There is a lack of detailed information on dietary intake in elderly people at an individual level, which is crucial for improvement of nutritional support. The aim of this study was to investigate the dietary intake in elderly people in two types of living situations.\nDesign: Observational study, analysing prospective data.\nSetting: The dietary intake was studied in elderly people living at home or in nursing home, in different cities of Sweden.\nParticipants: A total of 264 elderly people (mean age 84) participated in the observational study.\nMeasurements: Dietary intake was measured using weighed food records and food diaries, comparing females and males. The observed dietary intake was related to Recommended intake and Lower intake level.\nConclusions: The large individual differences (ranges) in energy, nutrients and water show that the use of mean values when analysing dietary intake data from elderly people is misleading. From a clinical perspective it is more important to consider the individual intake of energy, nutrients and water. Ageism is intrinsic in the realm of ‘averageology’.\nResults: All dietary intake and patient characteristic variables showed large individual differences (ranges). We found no significant differences (p&gt;0.05) between those living at home and nursing home residents regarding the average intake of energy, protein and water when expressed as total intake per kg of body weight. A very low daily intake of energy (&lt;20 kcal/kg body weight/day) was observed in 16% of the participants. For vitamin D and iron, 19% and 15%, respectively, had intakes below the Lower intake level. There was no correlation between intake of energy, protein or water and resident characteristics such as age, autonomy, morbidity, nutritional state or cognition.","author":[{"dropping-particle":"","family":"Engelheart","given":"Stina","non-dropping-particle":"","parse-names":false,"suffix":""},{"dropping-particle":"","family":"Akner","given":"G.","non-dropping-particle":"","parse-names":false,"suffix":""}],"container-title":"Journal of Nutrition, Health and Aging","id":"ITEM-1","issue":"3","issued":{"date-parts":[["2015"]]},"page":"265-272","title":"Dietary intake of energy, nutrients and water in elderly people living at home or in nursing home","type":"article-journal","volume":"19"},"uris":["http://www.mendeley.com/documents/?uuid=225b6028-f700-4cf2-a1b8-7b2d37f1de56"]}],"mendeley":{"formattedCitation":"(Engelheart and Akner, 2015)","plainTextFormattedCitation":"(Engelheart and Akner, 2015)","previouslyFormattedCitation":"(Engelheart and Akner, 2015)"},"properties":{"noteIndex":0},"schema":"https://github.com/citation-style-language/schema/raw/master/csl-citation.json"}</w:instrText>
      </w:r>
      <w:r w:rsidR="00510BCD" w:rsidRPr="0076523B">
        <w:rPr>
          <w:rFonts w:ascii="Baskerville Old Face" w:hAnsi="Baskerville Old Face"/>
          <w:lang w:eastAsia="id-ID"/>
        </w:rPr>
        <w:fldChar w:fldCharType="separate"/>
      </w:r>
      <w:r w:rsidR="00510BCD" w:rsidRPr="0076523B">
        <w:rPr>
          <w:rFonts w:ascii="Baskerville Old Face" w:hAnsi="Baskerville Old Face"/>
          <w:noProof/>
          <w:lang w:eastAsia="id-ID"/>
        </w:rPr>
        <w:t>(Engelheart and Akner, 2015)</w:t>
      </w:r>
      <w:r w:rsidR="00510BCD" w:rsidRPr="0076523B">
        <w:rPr>
          <w:rFonts w:ascii="Baskerville Old Face" w:hAnsi="Baskerville Old Face"/>
          <w:lang w:eastAsia="id-ID"/>
        </w:rPr>
        <w:fldChar w:fldCharType="end"/>
      </w:r>
      <w:r w:rsidR="00510BCD" w:rsidRPr="0076523B">
        <w:rPr>
          <w:rFonts w:ascii="Baskerville Old Face" w:hAnsi="Baskerville Old Face"/>
          <w:lang w:eastAsia="id-ID"/>
        </w:rPr>
        <w:t>.</w:t>
      </w:r>
    </w:p>
    <w:p w14:paraId="5685F995" w14:textId="2A297665" w:rsidR="00510BCD" w:rsidRPr="0076523B" w:rsidRDefault="00510BCD" w:rsidP="00B07061">
      <w:pPr>
        <w:spacing w:line="276" w:lineRule="auto"/>
        <w:ind w:firstLine="360"/>
        <w:jc w:val="both"/>
        <w:rPr>
          <w:rFonts w:ascii="Baskerville Old Face" w:hAnsi="Baskerville Old Face"/>
          <w:lang w:eastAsia="id-ID"/>
        </w:rPr>
      </w:pPr>
      <w:r w:rsidRPr="0076523B">
        <w:rPr>
          <w:rFonts w:ascii="Baskerville Old Face" w:hAnsi="Baskerville Old Face"/>
          <w:lang w:eastAsia="id-ID"/>
        </w:rPr>
        <w:t>…………………………………………………………………………………………………………………………………………………………………………………………………………………………………………………………………………………………………………</w:t>
      </w:r>
      <w:r w:rsidR="00EA460E">
        <w:rPr>
          <w:rFonts w:ascii="Baskerville Old Face" w:hAnsi="Baskerville Old Face"/>
          <w:lang w:eastAsia="id-ID"/>
        </w:rPr>
        <w:t xml:space="preserve">………………………………………………………………………. </w:t>
      </w:r>
      <w:r w:rsidRPr="0076523B">
        <w:rPr>
          <w:rFonts w:ascii="Baskerville Old Face" w:hAnsi="Baskerville Old Face"/>
          <w:lang w:eastAsia="id-ID"/>
        </w:rPr>
        <w:fldChar w:fldCharType="begin" w:fldLock="1"/>
      </w:r>
      <w:r w:rsidR="00AC4010" w:rsidRPr="0076523B">
        <w:rPr>
          <w:rFonts w:ascii="Baskerville Old Face" w:hAnsi="Baskerville Old Face"/>
          <w:lang w:eastAsia="id-ID"/>
        </w:rPr>
        <w:instrText>ADDIN CSL_CITATION {"citationItems":[{"id":"ITEM-1","itemData":{"DOI":"10.1017/CBO9781107415324.004","ISBN":"9788578110796","ISSN":"1098-6596","PMID":"25246403","author":[{"dropping-particle":"","family":"Melorose","given":"J.","non-dropping-particle":"","parse-names":false,"suffix":""},{"dropping-particle":"","family":"Perroy","given":"R.","non-dropping-particle":"","parse-names":false,"suffix":""},{"dropping-particle":"","family":"Careas","given":"S.","non-dropping-particle":"","parse-names":false,"suffix":""}],"container-title":"Statewide Agricultural Land Use Baseline 2015","id":"ITEM-1","issued":{"date-parts":[["2015"]]},"title":"Motor learning and Sinaps Plasticity in the cerebellum","type":"book","volume":"1"},"uris":["http://www.mendeley.com/documents/?uuid=4737461a-c239-4674-a13f-8c91176a90b0"]}],"mendeley":{"formattedCitation":"(Melorose et al., 2015)","plainTextFormattedCitation":"(Melorose et al., 2015)","previouslyFormattedCitation":"(Melorose et al., 2015)"},"properties":{"noteIndex":0},"schema":"https://github.com/citation-style-language/schema/raw/master/csl-citation.json"}</w:instrText>
      </w:r>
      <w:r w:rsidRPr="0076523B">
        <w:rPr>
          <w:rFonts w:ascii="Baskerville Old Face" w:hAnsi="Baskerville Old Face"/>
          <w:lang w:eastAsia="id-ID"/>
        </w:rPr>
        <w:fldChar w:fldCharType="separate"/>
      </w:r>
      <w:r w:rsidRPr="0076523B">
        <w:rPr>
          <w:rFonts w:ascii="Baskerville Old Face" w:hAnsi="Baskerville Old Face"/>
          <w:noProof/>
          <w:lang w:eastAsia="id-ID"/>
        </w:rPr>
        <w:t>(Melorose et al., 2015)</w:t>
      </w:r>
      <w:r w:rsidRPr="0076523B">
        <w:rPr>
          <w:rFonts w:ascii="Baskerville Old Face" w:hAnsi="Baskerville Old Face"/>
          <w:lang w:eastAsia="id-ID"/>
        </w:rPr>
        <w:fldChar w:fldCharType="end"/>
      </w:r>
      <w:r w:rsidR="00EA460E">
        <w:rPr>
          <w:rFonts w:ascii="Baskerville Old Face" w:hAnsi="Baskerville Old Face"/>
          <w:lang w:eastAsia="id-ID"/>
        </w:rPr>
        <w:t>. ……………………………………………………………………………………………………...…………………………………………………………………………………………………………………………………………………………………………………………………….…………..</w:t>
      </w:r>
      <w:r w:rsidR="00AC4010" w:rsidRPr="0076523B">
        <w:rPr>
          <w:rFonts w:ascii="Baskerville Old Face" w:hAnsi="Baskerville Old Face"/>
          <w:lang w:eastAsia="id-ID"/>
        </w:rPr>
        <w:t>………………………………………………………………………………………………………………………………………………………………………………………………………………………………</w:t>
      </w:r>
      <w:r w:rsidR="00EA460E">
        <w:rPr>
          <w:rFonts w:ascii="Baskerville Old Face" w:hAnsi="Baskerville Old Face"/>
          <w:lang w:eastAsia="id-ID"/>
        </w:rPr>
        <w:t>……</w:t>
      </w:r>
      <w:r w:rsidR="00B07061">
        <w:rPr>
          <w:rFonts w:ascii="Baskerville Old Face" w:hAnsi="Baskerville Old Face"/>
          <w:lang w:eastAsia="id-ID"/>
        </w:rPr>
        <w:t xml:space="preserve">…………………………………………………………………………………….. </w:t>
      </w:r>
      <w:r w:rsidR="00B07061">
        <w:rPr>
          <w:rFonts w:ascii="Baskerville Old Face" w:hAnsi="Baskerville Old Face"/>
          <w:lang w:eastAsia="id-ID"/>
        </w:rPr>
        <w:fldChar w:fldCharType="begin" w:fldLock="1"/>
      </w:r>
      <w:r w:rsidR="00B07061">
        <w:rPr>
          <w:rFonts w:ascii="Baskerville Old Face" w:hAnsi="Baskerville Old Face"/>
          <w:lang w:eastAsia="id-ID"/>
        </w:rPr>
        <w:instrText>ADDIN CSL_CITATION {"citationItems":[{"id":"ITEM-1","itemData":{"DOI":"10.23886/ejki.2.3186.","ISSN":"2338-1426","abstract":"Malaria is infectious disease which still an issue for public health in Indonesia. The objective of this study was to know the relationship between individual and environment factors with incidence of malaria in Sungai Ayak 3 village. The design of research was study case control. Collecting of data by using questionnaire and observation to the respondent houses. The analysis done by using bivariate analysis which is using Chi-square test. Total of the sample 132 respondents consists of 66 cases and 66 control. While the independent variables that have a significant relationship with malaria is the use of mosquito nets habits (p=0,005), use of anti mosquito drugs habits (p=0,041) and costum activity outside the home at the night (p=0,000). The independent variables that do not have a significant relationship with malaria is knowledge (p=0,176), attitude (p=0,559) and the presence of mosquito breeding place (p=0,141). Risk factors for the incidence of malaria are habits of using mosquito net, using anti mosquito drugs and habits of doing activity outside at night.","author":[{"dropping-particle":"","family":"Santy","given":"Santy","non-dropping-particle":"","parse-names":false,"suffix":""},{"dropping-particle":"","family":"Fitriangga","given":"Agus","non-dropping-particle":"","parse-names":false,"suffix":""},{"dropping-particle":"","family":"Natalia","given":"Diana","non-dropping-particle":"","parse-names":false,"suffix":""}],"container-title":"eJournal Kedokteran Indonesia","id":"ITEM-1","issue":"1","issued":{"date-parts":[["2014"]]},"title":"Hubungan Faktor Individu dan Lingkungan dengan Kejadian Malaria di Desa Sungai Ayak 3 Kecamatan Belitang Hilir, Kabupaten Sekadau","type":"article-journal","volume":"2"},"uris":["http://www.mendeley.com/documents/?uuid=9984b733-4ea1-4343-a088-e126cdcb0725"]},{"id":"ITEM-2","itemData":{"abstract":"Faktor lingkungan fisik dan biologis adalah determinan penting untuk terjadinya penularan malaria. Sehingga tujuan dari penelitian ini adalah mempelajari potensi lingkungan fisik dan biologis dalam penularan malaria di wilayah kerja Puskesmas Pandean Trenggalek. Penelitian ini merupakan penelitian deskriptif dengan desain cross sectional menggunakan populasi 52 responden dengan teknik sampel purposive sampling. Pengambilan data dilakukan dengan observasi dan wawancara. Gambaran dinding rumah responden yang memenuhi syarat (86,5%), rumah tanpa kasa ventilasi (96,2%), dan atap rumah atau langit rumah tanpa plafon (57,7%). Suhu daerah penelitian 22–31°C, kelembapan udara 58–95%, curah hujan 5mm/hari. Kecepatan angin 35 km/jam. Tempat perindukan nyamuk di sekitar rumah (96,2%), tempat peristirahatan nyamuk di sekitar rumah (100%), keberadaan kandang ternak jauh dari rumah (80,8%), kepemilikan ternak (73,1%), keberadaan predator nyamuk dan larva (100%). Disimpulkan bahwa kondisi lingkungan fisik dan biologis wilayah penelitian jika dihubungkan secara teori maka mempunyai potensi tinggi terjadinya penularan malaria. Disarankan upaya preventif dengan perbaikan lingkungan rumah dan meningkatkan kewaspadaan dini pada seluruh warga.","author":[{"dropping-particle":"","family":"Hanida","given":"Salsabila Fabi","non-dropping-particle":"","parse-names":false,"suffix":""}],"container-title":"Jurnal Kesehatan Lingkungan","id":"ITEM-2","issue":"1","issued":{"date-parts":[["2018"]]},"page":"82-91","title":"Potensi Tinggi Faktor Lingkungan Fisik dan Biologis Terjadinya Penularan Malaria di Wilayah Kerja Puskesmas Pandean Trenggalek","type":"article-journal","volume":"10"},"uris":["http://www.mendeley.com/documents/?uuid=f5c270e9-6db2-4cba-b2d5-1093c3ca8685"]}],"mendeley":{"formattedCitation":"(Hanida, 2018; Santy et al., 2014)","plainTextFormattedCitation":"(Hanida, 2018; Santy et al., 2014)","previouslyFormattedCitation":"(Hanida, 2018; Santy et al., 2014)"},"properties":{"noteIndex":0},"schema":"https://github.com/citation-style-language/schema/raw/master/csl-citation.json"}</w:instrText>
      </w:r>
      <w:r w:rsidR="00B07061">
        <w:rPr>
          <w:rFonts w:ascii="Baskerville Old Face" w:hAnsi="Baskerville Old Face"/>
          <w:lang w:eastAsia="id-ID"/>
        </w:rPr>
        <w:fldChar w:fldCharType="separate"/>
      </w:r>
      <w:r w:rsidR="00B07061" w:rsidRPr="00B07061">
        <w:rPr>
          <w:rFonts w:ascii="Baskerville Old Face" w:hAnsi="Baskerville Old Face"/>
          <w:noProof/>
          <w:lang w:eastAsia="id-ID"/>
        </w:rPr>
        <w:t>(Hanida, 2018; Santy et al., 2014)</w:t>
      </w:r>
      <w:r w:rsidR="00B07061">
        <w:rPr>
          <w:rFonts w:ascii="Baskerville Old Face" w:hAnsi="Baskerville Old Face"/>
          <w:lang w:eastAsia="id-ID"/>
        </w:rPr>
        <w:fldChar w:fldCharType="end"/>
      </w:r>
      <w:r w:rsidR="00B07061">
        <w:rPr>
          <w:rFonts w:ascii="Baskerville Old Face" w:hAnsi="Baskerville Old Face"/>
          <w:lang w:eastAsia="id-ID"/>
        </w:rPr>
        <w:t>. ………………………………………………………………………………………………………………………………………………………………………………………………………………………………………………………………………………………………………………………………………………………………………………………………………………………………………………………………………………………………………………………………………………………………………………………………………………………………………………………………………….</w:t>
      </w:r>
    </w:p>
    <w:p w14:paraId="208F8098" w14:textId="0A4BA8AB" w:rsidR="00510BCD" w:rsidRPr="0076523B" w:rsidRDefault="00510BCD" w:rsidP="00B07061">
      <w:pPr>
        <w:spacing w:line="276" w:lineRule="auto"/>
        <w:ind w:firstLine="360"/>
        <w:jc w:val="both"/>
        <w:rPr>
          <w:rFonts w:ascii="Baskerville Old Face" w:hAnsi="Baskerville Old Face"/>
          <w:lang w:val="sv-SE"/>
        </w:rPr>
      </w:pPr>
    </w:p>
    <w:bookmarkEnd w:id="2"/>
    <w:p w14:paraId="6B647284" w14:textId="77777777" w:rsidR="00E57D5B" w:rsidRPr="0076523B" w:rsidRDefault="00E57D5B" w:rsidP="00B07061">
      <w:pPr>
        <w:spacing w:line="276" w:lineRule="auto"/>
        <w:ind w:firstLine="360"/>
        <w:jc w:val="both"/>
        <w:rPr>
          <w:rFonts w:ascii="Baskerville Old Face" w:hAnsi="Baskerville Old Face"/>
          <w:lang w:val="id-ID"/>
        </w:rPr>
      </w:pPr>
    </w:p>
    <w:p w14:paraId="668E0A6C" w14:textId="219BB614" w:rsidR="00471381" w:rsidRPr="0076523B" w:rsidRDefault="00471381" w:rsidP="00B07061">
      <w:pPr>
        <w:spacing w:line="276" w:lineRule="auto"/>
        <w:jc w:val="both"/>
        <w:rPr>
          <w:rFonts w:ascii="Baskerville Old Face" w:eastAsiaTheme="majorEastAsia" w:hAnsi="Baskerville Old Face"/>
          <w:b/>
          <w:bCs/>
          <w:kern w:val="32"/>
          <w:lang w:val="id-ID"/>
        </w:rPr>
      </w:pPr>
      <w:r w:rsidRPr="0076523B">
        <w:rPr>
          <w:rFonts w:ascii="Baskerville Old Face" w:eastAsiaTheme="majorEastAsia" w:hAnsi="Baskerville Old Face"/>
          <w:b/>
          <w:bCs/>
          <w:kern w:val="32"/>
        </w:rPr>
        <w:t xml:space="preserve">METODE </w:t>
      </w:r>
    </w:p>
    <w:p w14:paraId="47B0B505" w14:textId="07709B5B" w:rsidR="00AC4010" w:rsidRPr="0076523B" w:rsidRDefault="00AC4010" w:rsidP="00B07061">
      <w:pPr>
        <w:pStyle w:val="Heading2"/>
        <w:numPr>
          <w:ilvl w:val="1"/>
          <w:numId w:val="0"/>
        </w:numPr>
        <w:tabs>
          <w:tab w:val="left" w:pos="540"/>
          <w:tab w:val="num" w:pos="576"/>
          <w:tab w:val="left" w:pos="1440"/>
        </w:tabs>
        <w:overflowPunct w:val="0"/>
        <w:autoSpaceDE w:val="0"/>
        <w:autoSpaceDN w:val="0"/>
        <w:adjustRightInd w:val="0"/>
        <w:spacing w:before="0" w:after="0" w:line="276" w:lineRule="auto"/>
        <w:ind w:left="576" w:hanging="576"/>
        <w:jc w:val="both"/>
        <w:textAlignment w:val="baseline"/>
        <w:rPr>
          <w:rFonts w:ascii="Baskerville Old Face" w:hAnsi="Baskerville Old Face" w:cs="Times New Roman"/>
          <w:i w:val="0"/>
          <w:iCs w:val="0"/>
          <w:sz w:val="24"/>
          <w:szCs w:val="24"/>
        </w:rPr>
      </w:pPr>
      <w:r w:rsidRPr="0076523B">
        <w:rPr>
          <w:rFonts w:ascii="Baskerville Old Face" w:hAnsi="Baskerville Old Face" w:cs="Times New Roman"/>
          <w:i w:val="0"/>
          <w:iCs w:val="0"/>
          <w:sz w:val="24"/>
          <w:szCs w:val="24"/>
        </w:rPr>
        <w:t xml:space="preserve">Sub </w:t>
      </w:r>
      <w:r w:rsidR="0077526E" w:rsidRPr="0076523B">
        <w:rPr>
          <w:rFonts w:ascii="Baskerville Old Face" w:hAnsi="Baskerville Old Face" w:cs="Times New Roman"/>
          <w:i w:val="0"/>
          <w:iCs w:val="0"/>
          <w:sz w:val="24"/>
          <w:szCs w:val="24"/>
        </w:rPr>
        <w:t>H</w:t>
      </w:r>
      <w:r w:rsidRPr="0076523B">
        <w:rPr>
          <w:rFonts w:ascii="Baskerville Old Face" w:hAnsi="Baskerville Old Face" w:cs="Times New Roman"/>
          <w:i w:val="0"/>
          <w:iCs w:val="0"/>
          <w:sz w:val="24"/>
          <w:szCs w:val="24"/>
        </w:rPr>
        <w:t>eading 1</w:t>
      </w:r>
    </w:p>
    <w:p w14:paraId="65050BDB" w14:textId="77777777" w:rsidR="00B07061" w:rsidRPr="0076523B" w:rsidRDefault="00B07061"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p>
    <w:p w14:paraId="26DAF9B1" w14:textId="57B27776" w:rsidR="00887B4E" w:rsidRPr="0076523B" w:rsidRDefault="00887B4E" w:rsidP="00B07061">
      <w:pPr>
        <w:spacing w:line="276" w:lineRule="auto"/>
        <w:jc w:val="both"/>
        <w:rPr>
          <w:rFonts w:ascii="Baskerville Old Face" w:hAnsi="Baskerville Old Face"/>
          <w:i/>
          <w:iCs/>
          <w:lang w:eastAsia="id-ID"/>
        </w:rPr>
      </w:pPr>
      <w:r w:rsidRPr="0076523B">
        <w:rPr>
          <w:rFonts w:ascii="Baskerville Old Face" w:hAnsi="Baskerville Old Face"/>
          <w:i/>
          <w:iCs/>
          <w:lang w:eastAsia="id-ID"/>
        </w:rPr>
        <w:t>Sub heading 2</w:t>
      </w:r>
    </w:p>
    <w:p w14:paraId="0DA4B45E" w14:textId="77777777" w:rsidR="00B07061" w:rsidRPr="0076523B" w:rsidRDefault="00B07061"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r>
        <w:rPr>
          <w:rFonts w:ascii="Baskerville Old Face" w:hAnsi="Baskerville Old Face"/>
          <w:lang w:eastAsia="id-ID"/>
        </w:rPr>
        <w:lastRenderedPageBreak/>
        <w:t>………………………………………………………………………………………………………………………………………………………………………………………………………………………………………………………………………………</w:t>
      </w:r>
    </w:p>
    <w:p w14:paraId="50E2915C" w14:textId="77777777" w:rsidR="00887B4E" w:rsidRPr="0076523B" w:rsidRDefault="00887B4E" w:rsidP="00B07061">
      <w:pPr>
        <w:spacing w:line="276" w:lineRule="auto"/>
        <w:jc w:val="both"/>
        <w:rPr>
          <w:rFonts w:ascii="Baskerville Old Face" w:hAnsi="Baskerville Old Face"/>
          <w:i/>
          <w:iCs/>
          <w:lang w:eastAsia="id-ID"/>
        </w:rPr>
      </w:pPr>
      <w:r w:rsidRPr="0076523B">
        <w:rPr>
          <w:rFonts w:ascii="Baskerville Old Face" w:hAnsi="Baskerville Old Face"/>
          <w:i/>
          <w:iCs/>
          <w:lang w:eastAsia="id-ID"/>
        </w:rPr>
        <w:t>Sub heading 2</w:t>
      </w:r>
    </w:p>
    <w:p w14:paraId="1EEF44B9" w14:textId="7A6B3D94" w:rsidR="00887B4E" w:rsidRPr="0076523B" w:rsidRDefault="00887B4E"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sidR="00EA460E">
        <w:rPr>
          <w:rFonts w:ascii="Baskerville Old Face" w:hAnsi="Baskerville Old Face"/>
          <w:lang w:eastAsia="id-ID"/>
        </w:rPr>
        <w:t>…………………………………………………………………………………………………………………………………………………………………………………………………………………………………………………………………………………………………………………………………………………………………………………</w:t>
      </w:r>
    </w:p>
    <w:p w14:paraId="5C2C3FED" w14:textId="2AAD89B2" w:rsidR="00887B4E" w:rsidRPr="0076523B" w:rsidRDefault="00887B4E" w:rsidP="00B07061">
      <w:pPr>
        <w:spacing w:line="276" w:lineRule="auto"/>
        <w:jc w:val="both"/>
        <w:rPr>
          <w:rFonts w:ascii="Baskerville Old Face" w:hAnsi="Baskerville Old Face"/>
          <w:i/>
          <w:iCs/>
          <w:lang w:eastAsia="id-ID"/>
        </w:rPr>
      </w:pPr>
      <w:r w:rsidRPr="0076523B">
        <w:rPr>
          <w:rFonts w:ascii="Baskerville Old Face" w:hAnsi="Baskerville Old Face"/>
          <w:i/>
          <w:iCs/>
          <w:lang w:eastAsia="id-ID"/>
        </w:rPr>
        <w:t xml:space="preserve">Sub heading 2, </w:t>
      </w:r>
      <w:proofErr w:type="spellStart"/>
      <w:r w:rsidRPr="0076523B">
        <w:rPr>
          <w:rFonts w:ascii="Baskerville Old Face" w:hAnsi="Baskerville Old Face"/>
          <w:i/>
          <w:iCs/>
          <w:lang w:eastAsia="id-ID"/>
        </w:rPr>
        <w:t>dst</w:t>
      </w:r>
      <w:proofErr w:type="spellEnd"/>
    </w:p>
    <w:p w14:paraId="7B876990" w14:textId="77777777" w:rsidR="00EA460E" w:rsidRPr="0076523B" w:rsidRDefault="00EA460E"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p>
    <w:p w14:paraId="749DC008" w14:textId="77777777" w:rsidR="00887B4E" w:rsidRPr="0076523B" w:rsidRDefault="00887B4E" w:rsidP="00B07061">
      <w:pPr>
        <w:spacing w:line="276" w:lineRule="auto"/>
        <w:jc w:val="both"/>
        <w:rPr>
          <w:rFonts w:ascii="Baskerville Old Face" w:hAnsi="Baskerville Old Face"/>
          <w:i/>
          <w:iCs/>
          <w:lang w:eastAsia="id-ID"/>
        </w:rPr>
      </w:pPr>
    </w:p>
    <w:p w14:paraId="3E53EEE5" w14:textId="74FCF07D" w:rsidR="00AC4010" w:rsidRPr="0076523B" w:rsidRDefault="00AC4010" w:rsidP="00B07061">
      <w:pPr>
        <w:pStyle w:val="Heading2"/>
        <w:numPr>
          <w:ilvl w:val="1"/>
          <w:numId w:val="0"/>
        </w:numPr>
        <w:tabs>
          <w:tab w:val="left" w:pos="540"/>
          <w:tab w:val="num" w:pos="576"/>
          <w:tab w:val="left" w:pos="1440"/>
        </w:tabs>
        <w:overflowPunct w:val="0"/>
        <w:autoSpaceDE w:val="0"/>
        <w:autoSpaceDN w:val="0"/>
        <w:adjustRightInd w:val="0"/>
        <w:spacing w:before="0" w:after="0" w:line="276" w:lineRule="auto"/>
        <w:ind w:left="576" w:hanging="576"/>
        <w:jc w:val="both"/>
        <w:textAlignment w:val="baseline"/>
        <w:rPr>
          <w:rFonts w:ascii="Baskerville Old Face" w:hAnsi="Baskerville Old Face" w:cs="Times New Roman"/>
          <w:i w:val="0"/>
          <w:iCs w:val="0"/>
          <w:sz w:val="24"/>
          <w:szCs w:val="24"/>
        </w:rPr>
      </w:pPr>
      <w:r w:rsidRPr="0076523B">
        <w:rPr>
          <w:rFonts w:ascii="Baskerville Old Face" w:hAnsi="Baskerville Old Face" w:cs="Times New Roman"/>
          <w:i w:val="0"/>
          <w:iCs w:val="0"/>
          <w:sz w:val="24"/>
          <w:szCs w:val="24"/>
        </w:rPr>
        <w:t xml:space="preserve">Sub </w:t>
      </w:r>
      <w:r w:rsidR="0077526E" w:rsidRPr="0076523B">
        <w:rPr>
          <w:rFonts w:ascii="Baskerville Old Face" w:hAnsi="Baskerville Old Face" w:cs="Times New Roman"/>
          <w:i w:val="0"/>
          <w:iCs w:val="0"/>
          <w:sz w:val="24"/>
          <w:szCs w:val="24"/>
        </w:rPr>
        <w:t>H</w:t>
      </w:r>
      <w:r w:rsidRPr="0076523B">
        <w:rPr>
          <w:rFonts w:ascii="Baskerville Old Face" w:hAnsi="Baskerville Old Face" w:cs="Times New Roman"/>
          <w:i w:val="0"/>
          <w:iCs w:val="0"/>
          <w:sz w:val="24"/>
          <w:szCs w:val="24"/>
        </w:rPr>
        <w:t xml:space="preserve">eading </w:t>
      </w:r>
      <w:r w:rsidR="00887B4E" w:rsidRPr="0076523B">
        <w:rPr>
          <w:rFonts w:ascii="Baskerville Old Face" w:hAnsi="Baskerville Old Face" w:cs="Times New Roman"/>
          <w:i w:val="0"/>
          <w:iCs w:val="0"/>
          <w:sz w:val="24"/>
          <w:szCs w:val="24"/>
        </w:rPr>
        <w:t>1</w:t>
      </w:r>
    </w:p>
    <w:p w14:paraId="14E9A0A4" w14:textId="77777777" w:rsidR="00EA460E" w:rsidRPr="0076523B" w:rsidRDefault="00EA460E"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p>
    <w:p w14:paraId="7137A3B8" w14:textId="51CE6806" w:rsidR="00AC4010" w:rsidRPr="0076523B" w:rsidRDefault="00AC4010" w:rsidP="00B07061">
      <w:pPr>
        <w:pStyle w:val="Heading2"/>
        <w:numPr>
          <w:ilvl w:val="1"/>
          <w:numId w:val="0"/>
        </w:numPr>
        <w:tabs>
          <w:tab w:val="left" w:pos="540"/>
          <w:tab w:val="num" w:pos="576"/>
          <w:tab w:val="left" w:pos="1440"/>
        </w:tabs>
        <w:overflowPunct w:val="0"/>
        <w:autoSpaceDE w:val="0"/>
        <w:autoSpaceDN w:val="0"/>
        <w:adjustRightInd w:val="0"/>
        <w:spacing w:before="0" w:after="0" w:line="276" w:lineRule="auto"/>
        <w:ind w:left="576" w:hanging="576"/>
        <w:jc w:val="both"/>
        <w:textAlignment w:val="baseline"/>
        <w:rPr>
          <w:rFonts w:ascii="Baskerville Old Face" w:hAnsi="Baskerville Old Face" w:cs="Times New Roman"/>
          <w:i w:val="0"/>
          <w:iCs w:val="0"/>
          <w:sz w:val="24"/>
          <w:szCs w:val="24"/>
        </w:rPr>
      </w:pPr>
      <w:r w:rsidRPr="0076523B">
        <w:rPr>
          <w:rFonts w:ascii="Baskerville Old Face" w:hAnsi="Baskerville Old Face" w:cs="Times New Roman"/>
          <w:i w:val="0"/>
          <w:iCs w:val="0"/>
          <w:sz w:val="24"/>
          <w:szCs w:val="24"/>
        </w:rPr>
        <w:t xml:space="preserve">Sub </w:t>
      </w:r>
      <w:r w:rsidR="0077526E" w:rsidRPr="0076523B">
        <w:rPr>
          <w:rFonts w:ascii="Baskerville Old Face" w:hAnsi="Baskerville Old Face" w:cs="Times New Roman"/>
          <w:i w:val="0"/>
          <w:iCs w:val="0"/>
          <w:sz w:val="24"/>
          <w:szCs w:val="24"/>
        </w:rPr>
        <w:t>H</w:t>
      </w:r>
      <w:r w:rsidRPr="0076523B">
        <w:rPr>
          <w:rFonts w:ascii="Baskerville Old Face" w:hAnsi="Baskerville Old Face" w:cs="Times New Roman"/>
          <w:i w:val="0"/>
          <w:iCs w:val="0"/>
          <w:sz w:val="24"/>
          <w:szCs w:val="24"/>
        </w:rPr>
        <w:t xml:space="preserve">eading </w:t>
      </w:r>
      <w:r w:rsidR="00887B4E" w:rsidRPr="0076523B">
        <w:rPr>
          <w:rFonts w:ascii="Baskerville Old Face" w:hAnsi="Baskerville Old Face" w:cs="Times New Roman"/>
          <w:i w:val="0"/>
          <w:iCs w:val="0"/>
          <w:sz w:val="24"/>
          <w:szCs w:val="24"/>
        </w:rPr>
        <w:t>1</w:t>
      </w:r>
      <w:r w:rsidRPr="0076523B">
        <w:rPr>
          <w:rFonts w:ascii="Baskerville Old Face" w:hAnsi="Baskerville Old Face" w:cs="Times New Roman"/>
          <w:i w:val="0"/>
          <w:iCs w:val="0"/>
          <w:sz w:val="24"/>
          <w:szCs w:val="24"/>
        </w:rPr>
        <w:t xml:space="preserve">, </w:t>
      </w:r>
      <w:proofErr w:type="spellStart"/>
      <w:r w:rsidRPr="0076523B">
        <w:rPr>
          <w:rFonts w:ascii="Baskerville Old Face" w:hAnsi="Baskerville Old Face" w:cs="Times New Roman"/>
          <w:i w:val="0"/>
          <w:iCs w:val="0"/>
          <w:sz w:val="24"/>
          <w:szCs w:val="24"/>
        </w:rPr>
        <w:t>dst</w:t>
      </w:r>
      <w:proofErr w:type="spellEnd"/>
    </w:p>
    <w:p w14:paraId="61C479A2" w14:textId="77777777" w:rsidR="00EA460E" w:rsidRPr="0076523B" w:rsidRDefault="00EA460E"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p>
    <w:p w14:paraId="0D6F2346" w14:textId="77777777" w:rsidR="004A0BF8" w:rsidRPr="0076523B" w:rsidRDefault="004A0BF8" w:rsidP="00B07061">
      <w:pPr>
        <w:spacing w:line="276" w:lineRule="auto"/>
        <w:ind w:firstLine="360"/>
        <w:jc w:val="both"/>
        <w:rPr>
          <w:rFonts w:ascii="Baskerville Old Face" w:eastAsia="Times New Roman" w:hAnsi="Baskerville Old Face"/>
          <w:lang w:eastAsia="id-ID"/>
        </w:rPr>
      </w:pPr>
    </w:p>
    <w:p w14:paraId="1EA894C1" w14:textId="322A8325" w:rsidR="00471381" w:rsidRPr="0076523B" w:rsidRDefault="004A0BF8" w:rsidP="00B07061">
      <w:pPr>
        <w:spacing w:line="276" w:lineRule="auto"/>
        <w:jc w:val="both"/>
        <w:rPr>
          <w:rFonts w:ascii="Baskerville Old Face" w:hAnsi="Baskerville Old Face"/>
          <w:lang w:val="id-ID"/>
        </w:rPr>
      </w:pPr>
      <w:r w:rsidRPr="0076523B">
        <w:rPr>
          <w:rFonts w:ascii="Baskerville Old Face" w:eastAsia="Times New Roman" w:hAnsi="Baskerville Old Face"/>
          <w:lang w:eastAsia="id-ID"/>
        </w:rPr>
        <w:t xml:space="preserve"> </w:t>
      </w:r>
      <w:r w:rsidR="00E57D5B" w:rsidRPr="0076523B">
        <w:rPr>
          <w:rFonts w:ascii="Baskerville Old Face" w:eastAsia="Times New Roman" w:hAnsi="Baskerville Old Face"/>
          <w:lang w:eastAsia="id-ID"/>
        </w:rPr>
        <w:t xml:space="preserve"> </w:t>
      </w:r>
    </w:p>
    <w:p w14:paraId="445F7E43" w14:textId="03CCF8B6" w:rsidR="00E313A9" w:rsidRPr="0076523B" w:rsidRDefault="00AE3305" w:rsidP="00B07061">
      <w:pPr>
        <w:pStyle w:val="Heading1"/>
        <w:tabs>
          <w:tab w:val="left" w:pos="-3179"/>
          <w:tab w:val="num" w:pos="432"/>
        </w:tabs>
        <w:overflowPunct w:val="0"/>
        <w:autoSpaceDE w:val="0"/>
        <w:autoSpaceDN w:val="0"/>
        <w:adjustRightInd w:val="0"/>
        <w:spacing w:before="0" w:after="0" w:line="276" w:lineRule="auto"/>
        <w:ind w:left="431" w:hanging="431"/>
        <w:jc w:val="both"/>
        <w:textAlignment w:val="baseline"/>
        <w:rPr>
          <w:rFonts w:ascii="Baskerville Old Face" w:hAnsi="Baskerville Old Face" w:cs="Times New Roman"/>
          <w:sz w:val="24"/>
          <w:szCs w:val="24"/>
        </w:rPr>
      </w:pPr>
      <w:r w:rsidRPr="0076523B">
        <w:rPr>
          <w:rFonts w:ascii="Baskerville Old Face" w:hAnsi="Baskerville Old Face" w:cs="Times New Roman"/>
          <w:sz w:val="24"/>
          <w:szCs w:val="24"/>
        </w:rPr>
        <w:t>HASIL</w:t>
      </w:r>
    </w:p>
    <w:p w14:paraId="4BADFEA1" w14:textId="7C4344A7" w:rsidR="00AC4010" w:rsidRPr="0076523B" w:rsidRDefault="00AC4010" w:rsidP="00B07061">
      <w:pPr>
        <w:pStyle w:val="Heading2"/>
        <w:numPr>
          <w:ilvl w:val="1"/>
          <w:numId w:val="0"/>
        </w:numPr>
        <w:tabs>
          <w:tab w:val="left" w:pos="540"/>
          <w:tab w:val="num" w:pos="576"/>
          <w:tab w:val="left" w:pos="1440"/>
        </w:tabs>
        <w:overflowPunct w:val="0"/>
        <w:autoSpaceDE w:val="0"/>
        <w:autoSpaceDN w:val="0"/>
        <w:adjustRightInd w:val="0"/>
        <w:spacing w:before="0" w:after="0" w:line="276" w:lineRule="auto"/>
        <w:ind w:left="576" w:hanging="576"/>
        <w:jc w:val="both"/>
        <w:textAlignment w:val="baseline"/>
        <w:rPr>
          <w:rFonts w:ascii="Baskerville Old Face" w:hAnsi="Baskerville Old Face" w:cs="Times New Roman"/>
          <w:i w:val="0"/>
          <w:iCs w:val="0"/>
          <w:sz w:val="24"/>
          <w:szCs w:val="24"/>
        </w:rPr>
      </w:pPr>
      <w:r w:rsidRPr="0076523B">
        <w:rPr>
          <w:rFonts w:ascii="Baskerville Old Face" w:hAnsi="Baskerville Old Face" w:cs="Times New Roman"/>
          <w:i w:val="0"/>
          <w:iCs w:val="0"/>
          <w:sz w:val="24"/>
          <w:szCs w:val="24"/>
        </w:rPr>
        <w:t xml:space="preserve">Sub </w:t>
      </w:r>
      <w:r w:rsidR="00887B4E" w:rsidRPr="0076523B">
        <w:rPr>
          <w:rFonts w:ascii="Baskerville Old Face" w:hAnsi="Baskerville Old Face" w:cs="Times New Roman"/>
          <w:i w:val="0"/>
          <w:iCs w:val="0"/>
          <w:sz w:val="24"/>
          <w:szCs w:val="24"/>
        </w:rPr>
        <w:t>H</w:t>
      </w:r>
      <w:r w:rsidRPr="0076523B">
        <w:rPr>
          <w:rFonts w:ascii="Baskerville Old Face" w:hAnsi="Baskerville Old Face" w:cs="Times New Roman"/>
          <w:i w:val="0"/>
          <w:iCs w:val="0"/>
          <w:sz w:val="24"/>
          <w:szCs w:val="24"/>
        </w:rPr>
        <w:t xml:space="preserve">eading </w:t>
      </w:r>
      <w:r w:rsidR="00887B4E" w:rsidRPr="0076523B">
        <w:rPr>
          <w:rFonts w:ascii="Baskerville Old Face" w:hAnsi="Baskerville Old Face" w:cs="Times New Roman"/>
          <w:i w:val="0"/>
          <w:iCs w:val="0"/>
          <w:sz w:val="24"/>
          <w:szCs w:val="24"/>
        </w:rPr>
        <w:t>1</w:t>
      </w:r>
    </w:p>
    <w:p w14:paraId="497B35AF" w14:textId="02A82B88" w:rsidR="00EA460E" w:rsidRDefault="00EA460E"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p>
    <w:p w14:paraId="303BEA90" w14:textId="77777777" w:rsidR="00B07061" w:rsidRPr="0076523B" w:rsidRDefault="00B07061"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r>
        <w:rPr>
          <w:rFonts w:ascii="Baskerville Old Face" w:hAnsi="Baskerville Old Face"/>
          <w:lang w:eastAsia="id-ID"/>
        </w:rPr>
        <w:lastRenderedPageBreak/>
        <w:t>………………………………………………………………………………………………………………………………………………………………………………………………………………………………………………………………………………</w:t>
      </w:r>
    </w:p>
    <w:p w14:paraId="089AA86C" w14:textId="77777777" w:rsidR="00B07061" w:rsidRPr="0076523B" w:rsidRDefault="00B07061" w:rsidP="00B07061">
      <w:pPr>
        <w:spacing w:line="276" w:lineRule="auto"/>
        <w:ind w:firstLine="576"/>
        <w:jc w:val="both"/>
        <w:rPr>
          <w:rFonts w:ascii="Baskerville Old Face" w:hAnsi="Baskerville Old Face"/>
          <w:lang w:eastAsia="id-ID"/>
        </w:rPr>
      </w:pPr>
    </w:p>
    <w:p w14:paraId="1716BF3A" w14:textId="5A79C5CD" w:rsidR="003D3991" w:rsidRPr="0076523B" w:rsidRDefault="0076523B" w:rsidP="00B07061">
      <w:pPr>
        <w:spacing w:line="276" w:lineRule="auto"/>
        <w:ind w:firstLine="576"/>
        <w:jc w:val="both"/>
        <w:rPr>
          <w:rFonts w:ascii="Baskerville Old Face" w:hAnsi="Baskerville Old Face"/>
          <w:lang w:eastAsia="id-ID"/>
        </w:rPr>
      </w:pPr>
      <w:r w:rsidRPr="0076523B">
        <w:rPr>
          <w:rFonts w:ascii="Baskerville Old Face" w:hAnsi="Baskerville Old Face"/>
          <w:noProof/>
          <w:lang w:eastAsia="id-ID"/>
        </w:rPr>
        <mc:AlternateContent>
          <mc:Choice Requires="wps">
            <w:drawing>
              <wp:anchor distT="0" distB="0" distL="114300" distR="114300" simplePos="0" relativeHeight="251659264" behindDoc="0" locked="0" layoutInCell="1" allowOverlap="1" wp14:anchorId="489AC766" wp14:editId="6CF49A4E">
                <wp:simplePos x="0" y="0"/>
                <wp:positionH relativeFrom="column">
                  <wp:posOffset>1985645</wp:posOffset>
                </wp:positionH>
                <wp:positionV relativeFrom="paragraph">
                  <wp:posOffset>36830</wp:posOffset>
                </wp:positionV>
                <wp:extent cx="2387600" cy="5207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2387600" cy="5207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FC62A" id="Rectangle 1" o:spid="_x0000_s1026" style="position:absolute;margin-left:156.35pt;margin-top:2.9pt;width:188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YoYwIAABoFAAAOAAAAZHJzL2Uyb0RvYy54bWysVMtu2zAQvBfoPxC8N5KdtxE5MBKkKBAk&#10;RpIiZ4YibaEkl13Slt2v75KSZSMNeih6oZba2ddoVlfXG2vYWmFowFV8dFRyppyEunGLin9/ufty&#10;wVmIwtXCgFMV36rAr6efP121fqLGsARTK2SUxIVJ6yu+jNFPiiLIpbIiHIFXjpwa0IpIV1wUNYqW&#10;sltTjMvyrGgBa48gVQj09rZz8mnOr7WS8VHroCIzFafeYj4xn2/pLKZXYrJA4ZeN7NsQ/9CFFY2j&#10;okOqWxEFW2HzRyrbSIQAOh5JsAVo3UiVZ6BpRuW7aZ6Xwqs8C5ET/EBT+H9p5cN6jqyp6dtx5oSl&#10;T/REpAm3MIqNEj2tDxNCPfs59rdAZpp1o9GmJ03BNpnS7UCp2kQm6eX4+OL8rCTmJflOx+U52ZSm&#10;2Ed7DPGrAsuSUXGk6plJsb4PsYPuIKmYcayt+NnxaZcnddf1k624NapDPSlNY6UOcrYsKHVjkK0F&#10;SaH+kWejNowjZArRjTFD0OijIBN3QT02hakssiGw/ChwX21A54rg4hBoGwf492Dd4Ym9g1mT+Qb1&#10;lr4iQifv4OVdQ2TeixDnAknPxD/taHykQxsg/qC3OFsC/vrofcKTzMjLWUv7UfHwcyVQcWa+ORLg&#10;5ejkJC1Uvpycno/pgoeet0OPW9kbIN5JZNRdNhM+mp2pEewrrfIsVSWXcJJqV1xG3F1uYre39DOQ&#10;ajbLMFoiL+K9e/YyJU+sJrG8bF4F+l5RkbT4ALtdEpN3wuqwKdLBbBVBN1l1e157vmkBs277n0Xa&#10;8MN7Ru1/adPfAAAA//8DAFBLAwQUAAYACAAAACEArt55Pt4AAAAIAQAADwAAAGRycy9kb3ducmV2&#10;LnhtbEyPMU/DMBSEdyT+g/WQ2KjTAKkV4lQIBYSqLhSWbm5skgj7OcR2G/j1PCYYT3e6+65az86y&#10;o5nC4FHCcpEBM9h6PWAn4e318UoAC1GhVtajkfBlAqzr87NKldqf8MUcd7FjVIKhVBL6GMeS89D2&#10;xqmw8KNB8t795FQkOXVcT+pE5c7yPMsK7tSAtNCr0Tz0pv3YJSchT5vGPru0KbZin5rvprh52n9K&#10;eXkx398Bi2aOf2H4xSd0qInp4BPqwKyE62W+oqiEW3pAfiEE6YMEsRLA64r/P1D/AAAA//8DAFBL&#10;AQItABQABgAIAAAAIQC2gziS/gAAAOEBAAATAAAAAAAAAAAAAAAAAAAAAABbQ29udGVudF9UeXBl&#10;c10ueG1sUEsBAi0AFAAGAAgAAAAhADj9If/WAAAAlAEAAAsAAAAAAAAAAAAAAAAALwEAAF9yZWxz&#10;Ly5yZWxzUEsBAi0AFAAGAAgAAAAhAJYV5ihjAgAAGgUAAA4AAAAAAAAAAAAAAAAALgIAAGRycy9l&#10;Mm9Eb2MueG1sUEsBAi0AFAAGAAgAAAAhAK7eeT7eAAAACAEAAA8AAAAAAAAAAAAAAAAAvQQAAGRy&#10;cy9kb3ducmV2LnhtbFBLBQYAAAAABAAEAPMAAADIBQAAAAA=&#10;" fillcolor="white [3201]" strokecolor="black [3200]" strokeweight=".5pt"/>
            </w:pict>
          </mc:Fallback>
        </mc:AlternateContent>
      </w:r>
    </w:p>
    <w:p w14:paraId="3BA20B76" w14:textId="5D2B200F" w:rsidR="003D3991" w:rsidRPr="0076523B" w:rsidRDefault="003D3991" w:rsidP="00B07061">
      <w:pPr>
        <w:spacing w:line="276" w:lineRule="auto"/>
        <w:rPr>
          <w:rFonts w:ascii="Baskerville Old Face" w:eastAsia="Times New Roman" w:hAnsi="Baskerville Old Face"/>
        </w:rPr>
      </w:pPr>
      <w:r w:rsidRPr="0076523B">
        <w:rPr>
          <w:rFonts w:ascii="Baskerville Old Face" w:eastAsia="Times New Roman" w:hAnsi="Baskerville Old Face"/>
        </w:rPr>
        <w:br/>
      </w:r>
      <w:r w:rsidRPr="0076523B">
        <w:rPr>
          <w:rFonts w:ascii="Baskerville Old Face" w:eastAsia="Times New Roman" w:hAnsi="Baskerville Old Face"/>
          <w:color w:val="000000"/>
        </w:rPr>
        <w:br/>
      </w:r>
    </w:p>
    <w:p w14:paraId="529E71AD" w14:textId="0EDF3344" w:rsidR="003D3991" w:rsidRPr="0076523B" w:rsidRDefault="003D3991" w:rsidP="00B07061">
      <w:pPr>
        <w:spacing w:line="276" w:lineRule="auto"/>
        <w:ind w:left="1080" w:hanging="993"/>
        <w:jc w:val="center"/>
        <w:rPr>
          <w:rFonts w:ascii="Baskerville Old Face" w:eastAsia="Times New Roman" w:hAnsi="Baskerville Old Face"/>
        </w:rPr>
      </w:pPr>
      <w:r w:rsidRPr="0076523B">
        <w:rPr>
          <w:rFonts w:ascii="Baskerville Old Face" w:eastAsia="Times New Roman" w:hAnsi="Baskerville Old Face"/>
          <w:color w:val="000000"/>
        </w:rPr>
        <w:t xml:space="preserve">Gambar 1. </w:t>
      </w:r>
      <w:r w:rsidRPr="0076523B">
        <w:rPr>
          <w:rFonts w:ascii="Baskerville Old Face" w:eastAsia="Times New Roman" w:hAnsi="Baskerville Old Face"/>
          <w:color w:val="000000"/>
        </w:rPr>
        <w:tab/>
      </w:r>
      <w:proofErr w:type="spellStart"/>
      <w:r w:rsidR="00660083" w:rsidRPr="0076523B">
        <w:rPr>
          <w:rFonts w:ascii="Baskerville Old Face" w:eastAsia="Times New Roman" w:hAnsi="Baskerville Old Face"/>
          <w:color w:val="000000"/>
        </w:rPr>
        <w:t>Contoh</w:t>
      </w:r>
      <w:proofErr w:type="spellEnd"/>
      <w:r w:rsidR="00660083" w:rsidRPr="0076523B">
        <w:rPr>
          <w:rFonts w:ascii="Baskerville Old Face" w:eastAsia="Times New Roman" w:hAnsi="Baskerville Old Face"/>
          <w:color w:val="000000"/>
        </w:rPr>
        <w:t xml:space="preserve"> </w:t>
      </w:r>
      <w:proofErr w:type="spellStart"/>
      <w:r w:rsidR="00660083" w:rsidRPr="0076523B">
        <w:rPr>
          <w:rFonts w:ascii="Baskerville Old Face" w:eastAsia="Times New Roman" w:hAnsi="Baskerville Old Face"/>
          <w:color w:val="000000"/>
        </w:rPr>
        <w:t>gambar</w:t>
      </w:r>
      <w:proofErr w:type="spellEnd"/>
      <w:r w:rsidR="00660083" w:rsidRPr="0076523B">
        <w:rPr>
          <w:rFonts w:ascii="Baskerville Old Face" w:eastAsia="Times New Roman" w:hAnsi="Baskerville Old Face"/>
          <w:color w:val="000000"/>
        </w:rPr>
        <w:t xml:space="preserve"> </w:t>
      </w:r>
      <w:proofErr w:type="spellStart"/>
      <w:r w:rsidR="00660083" w:rsidRPr="0076523B">
        <w:rPr>
          <w:rFonts w:ascii="Baskerville Old Face" w:eastAsia="Times New Roman" w:hAnsi="Baskerville Old Face"/>
          <w:color w:val="000000"/>
        </w:rPr>
        <w:t>kotak</w:t>
      </w:r>
      <w:proofErr w:type="spellEnd"/>
    </w:p>
    <w:p w14:paraId="0AD7C075" w14:textId="11FF0B58" w:rsidR="003D3991" w:rsidRPr="0076523B" w:rsidRDefault="003D3991" w:rsidP="00B07061">
      <w:pPr>
        <w:spacing w:line="276" w:lineRule="auto"/>
        <w:ind w:firstLine="576"/>
        <w:jc w:val="both"/>
        <w:rPr>
          <w:rFonts w:ascii="Baskerville Old Face" w:hAnsi="Baskerville Old Face"/>
          <w:lang w:eastAsia="id-ID"/>
        </w:rPr>
      </w:pPr>
    </w:p>
    <w:p w14:paraId="0062E359" w14:textId="6CB87F88" w:rsidR="003D3991" w:rsidRPr="0076523B" w:rsidRDefault="003D3991" w:rsidP="00B07061">
      <w:pPr>
        <w:spacing w:line="276" w:lineRule="auto"/>
        <w:ind w:firstLine="576"/>
        <w:jc w:val="both"/>
        <w:rPr>
          <w:rFonts w:ascii="Baskerville Old Face" w:hAnsi="Baskerville Old Face"/>
          <w:lang w:eastAsia="id-ID"/>
        </w:rPr>
      </w:pPr>
    </w:p>
    <w:p w14:paraId="7636765D" w14:textId="7723394D" w:rsidR="00AC4010" w:rsidRPr="0076523B" w:rsidRDefault="00AC4010" w:rsidP="00B07061">
      <w:pPr>
        <w:pStyle w:val="Heading2"/>
        <w:numPr>
          <w:ilvl w:val="1"/>
          <w:numId w:val="0"/>
        </w:numPr>
        <w:tabs>
          <w:tab w:val="left" w:pos="540"/>
          <w:tab w:val="num" w:pos="576"/>
          <w:tab w:val="left" w:pos="1440"/>
        </w:tabs>
        <w:overflowPunct w:val="0"/>
        <w:autoSpaceDE w:val="0"/>
        <w:autoSpaceDN w:val="0"/>
        <w:adjustRightInd w:val="0"/>
        <w:spacing w:before="0" w:after="0" w:line="276" w:lineRule="auto"/>
        <w:ind w:left="576" w:hanging="576"/>
        <w:jc w:val="both"/>
        <w:textAlignment w:val="baseline"/>
        <w:rPr>
          <w:rFonts w:ascii="Baskerville Old Face" w:hAnsi="Baskerville Old Face" w:cs="Times New Roman"/>
          <w:i w:val="0"/>
          <w:iCs w:val="0"/>
          <w:sz w:val="24"/>
          <w:szCs w:val="24"/>
        </w:rPr>
      </w:pPr>
      <w:r w:rsidRPr="0076523B">
        <w:rPr>
          <w:rFonts w:ascii="Baskerville Old Face" w:hAnsi="Baskerville Old Face" w:cs="Times New Roman"/>
          <w:i w:val="0"/>
          <w:iCs w:val="0"/>
          <w:sz w:val="24"/>
          <w:szCs w:val="24"/>
        </w:rPr>
        <w:t xml:space="preserve">Sub </w:t>
      </w:r>
      <w:r w:rsidR="00887B4E" w:rsidRPr="0076523B">
        <w:rPr>
          <w:rFonts w:ascii="Baskerville Old Face" w:hAnsi="Baskerville Old Face" w:cs="Times New Roman"/>
          <w:i w:val="0"/>
          <w:iCs w:val="0"/>
          <w:sz w:val="24"/>
          <w:szCs w:val="24"/>
        </w:rPr>
        <w:t>H</w:t>
      </w:r>
      <w:r w:rsidRPr="0076523B">
        <w:rPr>
          <w:rFonts w:ascii="Baskerville Old Face" w:hAnsi="Baskerville Old Face" w:cs="Times New Roman"/>
          <w:i w:val="0"/>
          <w:iCs w:val="0"/>
          <w:sz w:val="24"/>
          <w:szCs w:val="24"/>
        </w:rPr>
        <w:t xml:space="preserve">eading </w:t>
      </w:r>
      <w:r w:rsidR="00887B4E" w:rsidRPr="0076523B">
        <w:rPr>
          <w:rFonts w:ascii="Baskerville Old Face" w:hAnsi="Baskerville Old Face" w:cs="Times New Roman"/>
          <w:i w:val="0"/>
          <w:iCs w:val="0"/>
          <w:sz w:val="24"/>
          <w:szCs w:val="24"/>
        </w:rPr>
        <w:t>1</w:t>
      </w:r>
    </w:p>
    <w:p w14:paraId="47D13E50" w14:textId="47230004" w:rsidR="00AC4010" w:rsidRPr="0076523B" w:rsidRDefault="00EA460E"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r w:rsidR="002F5DE3" w:rsidRPr="0076523B">
        <w:rPr>
          <w:rFonts w:ascii="Baskerville Old Face" w:hAnsi="Baskerville Old Face"/>
          <w:lang w:eastAsia="id-ID"/>
        </w:rPr>
        <w:t xml:space="preserve"> </w:t>
      </w:r>
      <w:r w:rsidR="002F5DE3" w:rsidRPr="0076523B">
        <w:rPr>
          <w:rFonts w:ascii="Baskerville Old Face" w:hAnsi="Baskerville Old Face"/>
          <w:lang w:eastAsia="id-ID"/>
        </w:rPr>
        <w:fldChar w:fldCharType="begin" w:fldLock="1"/>
      </w:r>
      <w:r w:rsidR="002F5DE3" w:rsidRPr="0076523B">
        <w:rPr>
          <w:rFonts w:ascii="Baskerville Old Face" w:hAnsi="Baskerville Old Face"/>
          <w:lang w:eastAsia="id-ID"/>
        </w:rPr>
        <w:instrText>ADDIN CSL_CITATION {"citationItems":[{"id":"ITEM-1","itemData":{"ISBN":"0071642749","abstract":"Predicting the binding mode of flexible polypeptides to proteins is an important task that falls outside the domain of applicability of most small molecule and protein</w:instrText>
      </w:r>
      <w:r w:rsidR="002F5DE3" w:rsidRPr="0076523B">
        <w:rPr>
          <w:lang w:eastAsia="id-ID"/>
        </w:rPr>
        <w:instrText>−</w:instrText>
      </w:r>
      <w:r w:rsidR="002F5DE3" w:rsidRPr="0076523B">
        <w:rPr>
          <w:rFonts w:ascii="Baskerville Old Face" w:hAnsi="Baskerville Old Face"/>
          <w:lang w:eastAsia="id-ID"/>
        </w:rPr>
        <w:instrText>protein docking tools. Here, we test the small molecule flexible ligand docking program Glide on a set of 19 non-</w:instrText>
      </w:r>
      <w:r w:rsidR="002F5DE3" w:rsidRPr="0076523B">
        <w:rPr>
          <w:rFonts w:ascii="Cambria" w:hAnsi="Cambria" w:cs="Cambria"/>
          <w:lang w:eastAsia="id-ID"/>
        </w:rPr>
        <w:instrText>α</w:instrText>
      </w:r>
      <w:r w:rsidR="002F5DE3" w:rsidRPr="0076523B">
        <w:rPr>
          <w:rFonts w:ascii="Baskerville Old Face" w:hAnsi="Baskerville Old Face"/>
          <w:lang w:eastAsia="id-ID"/>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approach.","author":[{"dropping-particle":"","family":"Hurst","given":"Marlene","non-dropping-particle":"","parse-names":false,"suffix":""}],"id":"ITEM-1","issued":{"date-parts":[["2008"]]},"publisher":"Mc Graw Hill Medical","publisher-place":"New York","title":"Pathophysiology Review","type":"book"},"uris":["http://www.mendeley.com/documents/?uuid=523fb17a-11a9-40f3-9ac9-4fc87b328399"]}],"mendeley":{"formattedCitation":"(Hurst, 2008)","plainTextFormattedCitation":"(Hurst, 2008)","previouslyFormattedCitation":"(Hurst, 2008)"},"properties":{"noteIndex":0},"schema":"https://github.com/citation-style-language/schema/raw/master/csl-citation.json"}</w:instrText>
      </w:r>
      <w:r w:rsidR="002F5DE3" w:rsidRPr="0076523B">
        <w:rPr>
          <w:rFonts w:ascii="Baskerville Old Face" w:hAnsi="Baskerville Old Face"/>
          <w:lang w:eastAsia="id-ID"/>
        </w:rPr>
        <w:fldChar w:fldCharType="separate"/>
      </w:r>
      <w:r w:rsidR="002F5DE3" w:rsidRPr="0076523B">
        <w:rPr>
          <w:rFonts w:ascii="Baskerville Old Face" w:hAnsi="Baskerville Old Face"/>
          <w:noProof/>
          <w:lang w:eastAsia="id-ID"/>
        </w:rPr>
        <w:t>(Hurst, 2008)</w:t>
      </w:r>
      <w:r w:rsidR="002F5DE3" w:rsidRPr="0076523B">
        <w:rPr>
          <w:rFonts w:ascii="Baskerville Old Face" w:hAnsi="Baskerville Old Face"/>
          <w:lang w:eastAsia="id-ID"/>
        </w:rPr>
        <w:fldChar w:fldCharType="end"/>
      </w:r>
      <w:r>
        <w:rPr>
          <w:rFonts w:ascii="Baskerville Old Face" w:hAnsi="Baskerville Old Face"/>
          <w:lang w:eastAsia="id-ID"/>
        </w:rPr>
        <w:t>.</w:t>
      </w:r>
    </w:p>
    <w:p w14:paraId="52B1E5F2" w14:textId="77777777" w:rsidR="004E0287" w:rsidRPr="0076523B" w:rsidRDefault="004E0287" w:rsidP="00B07061">
      <w:pPr>
        <w:spacing w:line="276" w:lineRule="auto"/>
        <w:jc w:val="both"/>
        <w:rPr>
          <w:rFonts w:ascii="Baskerville Old Face" w:hAnsi="Baskerville Old Face"/>
          <w:i/>
          <w:iCs/>
          <w:lang w:eastAsia="id-ID"/>
        </w:rPr>
      </w:pPr>
      <w:r w:rsidRPr="0076523B">
        <w:rPr>
          <w:rFonts w:ascii="Baskerville Old Face" w:hAnsi="Baskerville Old Face"/>
          <w:i/>
          <w:iCs/>
          <w:lang w:eastAsia="id-ID"/>
        </w:rPr>
        <w:t>Sub heading 2</w:t>
      </w:r>
    </w:p>
    <w:p w14:paraId="24C47192" w14:textId="77777777" w:rsidR="00EA460E" w:rsidRPr="0076523B" w:rsidRDefault="00EA460E"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p>
    <w:p w14:paraId="64499C94" w14:textId="77777777" w:rsidR="004E0287" w:rsidRPr="0076523B" w:rsidRDefault="004E0287" w:rsidP="00B07061">
      <w:pPr>
        <w:spacing w:line="276" w:lineRule="auto"/>
        <w:jc w:val="both"/>
        <w:rPr>
          <w:rFonts w:ascii="Baskerville Old Face" w:hAnsi="Baskerville Old Face"/>
          <w:i/>
          <w:iCs/>
          <w:lang w:eastAsia="id-ID"/>
        </w:rPr>
      </w:pPr>
      <w:r w:rsidRPr="0076523B">
        <w:rPr>
          <w:rFonts w:ascii="Baskerville Old Face" w:hAnsi="Baskerville Old Face"/>
          <w:i/>
          <w:iCs/>
          <w:lang w:eastAsia="id-ID"/>
        </w:rPr>
        <w:t>Sub heading 2</w:t>
      </w:r>
    </w:p>
    <w:p w14:paraId="1F45B8E5" w14:textId="77777777" w:rsidR="00EA460E" w:rsidRPr="0076523B" w:rsidRDefault="00EA460E"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p>
    <w:p w14:paraId="258E3F95" w14:textId="77777777" w:rsidR="004E0287" w:rsidRPr="0076523B" w:rsidRDefault="004E0287" w:rsidP="00B07061">
      <w:pPr>
        <w:spacing w:line="276" w:lineRule="auto"/>
        <w:jc w:val="both"/>
        <w:rPr>
          <w:rFonts w:ascii="Baskerville Old Face" w:hAnsi="Baskerville Old Face"/>
          <w:i/>
          <w:iCs/>
          <w:lang w:eastAsia="id-ID"/>
        </w:rPr>
      </w:pPr>
      <w:r w:rsidRPr="0076523B">
        <w:rPr>
          <w:rFonts w:ascii="Baskerville Old Face" w:hAnsi="Baskerville Old Face"/>
          <w:i/>
          <w:iCs/>
          <w:lang w:eastAsia="id-ID"/>
        </w:rPr>
        <w:t xml:space="preserve">Sub heading 2, </w:t>
      </w:r>
      <w:proofErr w:type="spellStart"/>
      <w:r w:rsidRPr="0076523B">
        <w:rPr>
          <w:rFonts w:ascii="Baskerville Old Face" w:hAnsi="Baskerville Old Face"/>
          <w:i/>
          <w:iCs/>
          <w:lang w:eastAsia="id-ID"/>
        </w:rPr>
        <w:t>dst</w:t>
      </w:r>
      <w:proofErr w:type="spellEnd"/>
    </w:p>
    <w:p w14:paraId="50D2EE46" w14:textId="77777777" w:rsidR="00EA460E" w:rsidRPr="0076523B" w:rsidRDefault="00EA460E"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p>
    <w:p w14:paraId="13B447C5" w14:textId="77777777" w:rsidR="00A8472F" w:rsidRPr="0076523B" w:rsidRDefault="00A8472F" w:rsidP="00B07061">
      <w:pPr>
        <w:spacing w:line="276" w:lineRule="auto"/>
        <w:ind w:firstLine="576"/>
        <w:jc w:val="both"/>
        <w:rPr>
          <w:rFonts w:ascii="Baskerville Old Face" w:hAnsi="Baskerville Old Face"/>
          <w:lang w:eastAsia="id-ID"/>
        </w:rPr>
      </w:pPr>
    </w:p>
    <w:p w14:paraId="21C6E7B9" w14:textId="174B400D" w:rsidR="00660083" w:rsidRPr="0076523B" w:rsidRDefault="00660083" w:rsidP="00B07061">
      <w:pPr>
        <w:spacing w:line="276" w:lineRule="auto"/>
        <w:ind w:left="2880"/>
        <w:jc w:val="both"/>
        <w:rPr>
          <w:rFonts w:ascii="Baskerville Old Face" w:hAnsi="Baskerville Old Face"/>
          <w:lang w:eastAsia="id-ID"/>
        </w:rPr>
      </w:pPr>
      <w:proofErr w:type="spellStart"/>
      <w:r w:rsidRPr="0076523B">
        <w:rPr>
          <w:rFonts w:ascii="Baskerville Old Face" w:hAnsi="Baskerville Old Face"/>
          <w:lang w:eastAsia="id-ID"/>
        </w:rPr>
        <w:t>Tabel</w:t>
      </w:r>
      <w:proofErr w:type="spellEnd"/>
      <w:r w:rsidRPr="0076523B">
        <w:rPr>
          <w:rFonts w:ascii="Baskerville Old Face" w:hAnsi="Baskerville Old Face"/>
          <w:lang w:eastAsia="id-ID"/>
        </w:rPr>
        <w:t xml:space="preserve"> 1. </w:t>
      </w:r>
      <w:proofErr w:type="spellStart"/>
      <w:r w:rsidRPr="0076523B">
        <w:rPr>
          <w:rFonts w:ascii="Baskerville Old Face" w:hAnsi="Baskerville Old Face"/>
          <w:lang w:eastAsia="id-ID"/>
        </w:rPr>
        <w:t>Tabel</w:t>
      </w:r>
      <w:proofErr w:type="spellEnd"/>
      <w:r w:rsidRPr="0076523B">
        <w:rPr>
          <w:rFonts w:ascii="Baskerville Old Face" w:hAnsi="Baskerville Old Face"/>
          <w:lang w:eastAsia="id-ID"/>
        </w:rPr>
        <w:t xml:space="preserve"> </w:t>
      </w:r>
      <w:proofErr w:type="spellStart"/>
      <w:r w:rsidRPr="0076523B">
        <w:rPr>
          <w:rFonts w:ascii="Baskerville Old Face" w:hAnsi="Baskerville Old Face"/>
          <w:lang w:eastAsia="id-ID"/>
        </w:rPr>
        <w:t>untuk</w:t>
      </w:r>
      <w:proofErr w:type="spellEnd"/>
      <w:r w:rsidRPr="0076523B">
        <w:rPr>
          <w:rFonts w:ascii="Baskerville Old Face" w:hAnsi="Baskerville Old Face"/>
          <w:lang w:eastAsia="id-ID"/>
        </w:rPr>
        <w:t xml:space="preserve"> </w:t>
      </w:r>
      <w:proofErr w:type="spellStart"/>
      <w:r w:rsidRPr="0076523B">
        <w:rPr>
          <w:rFonts w:ascii="Baskerville Old Face" w:hAnsi="Baskerville Old Face"/>
          <w:lang w:eastAsia="id-ID"/>
        </w:rPr>
        <w:t>contoh</w:t>
      </w:r>
      <w:proofErr w:type="spellEnd"/>
    </w:p>
    <w:tbl>
      <w:tblPr>
        <w:tblStyle w:val="TableGrid"/>
        <w:tblW w:w="0" w:type="auto"/>
        <w:tblInd w:w="3160" w:type="dxa"/>
        <w:tblLook w:val="04A0" w:firstRow="1" w:lastRow="0" w:firstColumn="1" w:lastColumn="0" w:noHBand="0" w:noVBand="1"/>
      </w:tblPr>
      <w:tblGrid>
        <w:gridCol w:w="1527"/>
        <w:gridCol w:w="1527"/>
        <w:gridCol w:w="1527"/>
      </w:tblGrid>
      <w:tr w:rsidR="00660083" w:rsidRPr="0076523B" w14:paraId="32FC5D96" w14:textId="77777777" w:rsidTr="00F34D2F">
        <w:tc>
          <w:tcPr>
            <w:tcW w:w="1527" w:type="dxa"/>
            <w:tcBorders>
              <w:left w:val="nil"/>
              <w:right w:val="nil"/>
            </w:tcBorders>
          </w:tcPr>
          <w:p w14:paraId="56A34318" w14:textId="08A428BE" w:rsidR="00660083" w:rsidRPr="008C31E6" w:rsidRDefault="00660083" w:rsidP="00B07061">
            <w:pPr>
              <w:spacing w:line="276" w:lineRule="auto"/>
              <w:jc w:val="both"/>
              <w:rPr>
                <w:rFonts w:ascii="Baskerville Old Face" w:hAnsi="Baskerville Old Face"/>
                <w:sz w:val="20"/>
                <w:szCs w:val="20"/>
                <w:lang w:eastAsia="id-ID"/>
              </w:rPr>
            </w:pPr>
            <w:r w:rsidRPr="008C31E6">
              <w:rPr>
                <w:rFonts w:ascii="Baskerville Old Face" w:hAnsi="Baskerville Old Face"/>
                <w:sz w:val="20"/>
                <w:szCs w:val="20"/>
                <w:lang w:eastAsia="id-ID"/>
              </w:rPr>
              <w:t>No.</w:t>
            </w:r>
          </w:p>
        </w:tc>
        <w:tc>
          <w:tcPr>
            <w:tcW w:w="1527" w:type="dxa"/>
            <w:tcBorders>
              <w:left w:val="nil"/>
              <w:right w:val="nil"/>
            </w:tcBorders>
          </w:tcPr>
          <w:p w14:paraId="5051E08F" w14:textId="13DF73E8" w:rsidR="00660083" w:rsidRPr="008C31E6" w:rsidRDefault="00660083" w:rsidP="00B07061">
            <w:pPr>
              <w:spacing w:line="276" w:lineRule="auto"/>
              <w:jc w:val="both"/>
              <w:rPr>
                <w:rFonts w:ascii="Baskerville Old Face" w:hAnsi="Baskerville Old Face"/>
                <w:sz w:val="20"/>
                <w:szCs w:val="20"/>
                <w:lang w:eastAsia="id-ID"/>
              </w:rPr>
            </w:pPr>
            <w:proofErr w:type="spellStart"/>
            <w:r w:rsidRPr="008C31E6">
              <w:rPr>
                <w:rFonts w:ascii="Baskerville Old Face" w:hAnsi="Baskerville Old Face"/>
                <w:sz w:val="20"/>
                <w:szCs w:val="20"/>
                <w:lang w:eastAsia="id-ID"/>
              </w:rPr>
              <w:t>Variabel</w:t>
            </w:r>
            <w:proofErr w:type="spellEnd"/>
          </w:p>
        </w:tc>
        <w:tc>
          <w:tcPr>
            <w:tcW w:w="1527" w:type="dxa"/>
            <w:tcBorders>
              <w:left w:val="nil"/>
              <w:right w:val="nil"/>
            </w:tcBorders>
          </w:tcPr>
          <w:p w14:paraId="7020BCEA" w14:textId="121C36F3" w:rsidR="00660083" w:rsidRPr="008C31E6" w:rsidRDefault="00E13EA5" w:rsidP="00B07061">
            <w:pPr>
              <w:spacing w:line="276" w:lineRule="auto"/>
              <w:jc w:val="both"/>
              <w:rPr>
                <w:rFonts w:ascii="Baskerville Old Face" w:hAnsi="Baskerville Old Face"/>
                <w:sz w:val="20"/>
                <w:szCs w:val="20"/>
                <w:lang w:eastAsia="id-ID"/>
              </w:rPr>
            </w:pPr>
            <w:proofErr w:type="spellStart"/>
            <w:r w:rsidRPr="008C31E6">
              <w:rPr>
                <w:rFonts w:ascii="Baskerville Old Face" w:hAnsi="Baskerville Old Face"/>
                <w:sz w:val="20"/>
                <w:szCs w:val="20"/>
                <w:lang w:eastAsia="id-ID"/>
              </w:rPr>
              <w:t>Jumlah</w:t>
            </w:r>
            <w:proofErr w:type="spellEnd"/>
          </w:p>
        </w:tc>
      </w:tr>
      <w:tr w:rsidR="00660083" w:rsidRPr="0076523B" w14:paraId="3CC156B4" w14:textId="77777777" w:rsidTr="00F34D2F">
        <w:tc>
          <w:tcPr>
            <w:tcW w:w="1527" w:type="dxa"/>
            <w:tcBorders>
              <w:left w:val="nil"/>
              <w:right w:val="nil"/>
            </w:tcBorders>
          </w:tcPr>
          <w:p w14:paraId="169F11A5" w14:textId="77777777" w:rsidR="00660083" w:rsidRPr="008C31E6" w:rsidRDefault="00660083" w:rsidP="00B07061">
            <w:pPr>
              <w:spacing w:line="276" w:lineRule="auto"/>
              <w:jc w:val="both"/>
              <w:rPr>
                <w:rFonts w:ascii="Baskerville Old Face" w:hAnsi="Baskerville Old Face"/>
                <w:sz w:val="20"/>
                <w:szCs w:val="20"/>
                <w:lang w:eastAsia="id-ID"/>
              </w:rPr>
            </w:pPr>
          </w:p>
        </w:tc>
        <w:tc>
          <w:tcPr>
            <w:tcW w:w="1527" w:type="dxa"/>
            <w:tcBorders>
              <w:left w:val="nil"/>
              <w:right w:val="nil"/>
            </w:tcBorders>
          </w:tcPr>
          <w:p w14:paraId="6F74ABB9" w14:textId="77777777" w:rsidR="00660083" w:rsidRPr="008C31E6" w:rsidRDefault="00660083" w:rsidP="00B07061">
            <w:pPr>
              <w:spacing w:line="276" w:lineRule="auto"/>
              <w:jc w:val="both"/>
              <w:rPr>
                <w:rFonts w:ascii="Baskerville Old Face" w:hAnsi="Baskerville Old Face"/>
                <w:sz w:val="20"/>
                <w:szCs w:val="20"/>
                <w:lang w:eastAsia="id-ID"/>
              </w:rPr>
            </w:pPr>
          </w:p>
        </w:tc>
        <w:tc>
          <w:tcPr>
            <w:tcW w:w="1527" w:type="dxa"/>
            <w:tcBorders>
              <w:left w:val="nil"/>
              <w:right w:val="nil"/>
            </w:tcBorders>
          </w:tcPr>
          <w:p w14:paraId="69ECCEAB" w14:textId="77777777" w:rsidR="00660083" w:rsidRPr="008C31E6" w:rsidRDefault="00660083" w:rsidP="00B07061">
            <w:pPr>
              <w:spacing w:line="276" w:lineRule="auto"/>
              <w:jc w:val="both"/>
              <w:rPr>
                <w:rFonts w:ascii="Baskerville Old Face" w:hAnsi="Baskerville Old Face"/>
                <w:sz w:val="20"/>
                <w:szCs w:val="20"/>
                <w:lang w:eastAsia="id-ID"/>
              </w:rPr>
            </w:pPr>
          </w:p>
        </w:tc>
      </w:tr>
      <w:tr w:rsidR="00660083" w:rsidRPr="0076523B" w14:paraId="5F9E47E4" w14:textId="77777777" w:rsidTr="00F34D2F">
        <w:tc>
          <w:tcPr>
            <w:tcW w:w="1527" w:type="dxa"/>
            <w:tcBorders>
              <w:left w:val="nil"/>
              <w:right w:val="nil"/>
            </w:tcBorders>
          </w:tcPr>
          <w:p w14:paraId="60281666" w14:textId="77777777" w:rsidR="00660083" w:rsidRPr="008C31E6" w:rsidRDefault="00660083" w:rsidP="00B07061">
            <w:pPr>
              <w:spacing w:line="276" w:lineRule="auto"/>
              <w:jc w:val="both"/>
              <w:rPr>
                <w:rFonts w:ascii="Baskerville Old Face" w:hAnsi="Baskerville Old Face"/>
                <w:sz w:val="20"/>
                <w:szCs w:val="20"/>
                <w:lang w:eastAsia="id-ID"/>
              </w:rPr>
            </w:pPr>
          </w:p>
        </w:tc>
        <w:tc>
          <w:tcPr>
            <w:tcW w:w="1527" w:type="dxa"/>
            <w:tcBorders>
              <w:left w:val="nil"/>
              <w:right w:val="nil"/>
            </w:tcBorders>
          </w:tcPr>
          <w:p w14:paraId="7CF02D2E" w14:textId="77777777" w:rsidR="00660083" w:rsidRPr="008C31E6" w:rsidRDefault="00660083" w:rsidP="00B07061">
            <w:pPr>
              <w:spacing w:line="276" w:lineRule="auto"/>
              <w:jc w:val="both"/>
              <w:rPr>
                <w:rFonts w:ascii="Baskerville Old Face" w:hAnsi="Baskerville Old Face"/>
                <w:sz w:val="20"/>
                <w:szCs w:val="20"/>
                <w:lang w:eastAsia="id-ID"/>
              </w:rPr>
            </w:pPr>
          </w:p>
        </w:tc>
        <w:tc>
          <w:tcPr>
            <w:tcW w:w="1527" w:type="dxa"/>
            <w:tcBorders>
              <w:left w:val="nil"/>
              <w:right w:val="nil"/>
            </w:tcBorders>
          </w:tcPr>
          <w:p w14:paraId="25022DA8" w14:textId="77777777" w:rsidR="00660083" w:rsidRPr="008C31E6" w:rsidRDefault="00660083" w:rsidP="00B07061">
            <w:pPr>
              <w:spacing w:line="276" w:lineRule="auto"/>
              <w:jc w:val="both"/>
              <w:rPr>
                <w:rFonts w:ascii="Baskerville Old Face" w:hAnsi="Baskerville Old Face"/>
                <w:sz w:val="20"/>
                <w:szCs w:val="20"/>
                <w:lang w:eastAsia="id-ID"/>
              </w:rPr>
            </w:pPr>
          </w:p>
        </w:tc>
      </w:tr>
      <w:tr w:rsidR="00660083" w:rsidRPr="0076523B" w14:paraId="738616AD" w14:textId="77777777" w:rsidTr="00F34D2F">
        <w:tc>
          <w:tcPr>
            <w:tcW w:w="1527" w:type="dxa"/>
            <w:tcBorders>
              <w:left w:val="nil"/>
              <w:right w:val="nil"/>
            </w:tcBorders>
          </w:tcPr>
          <w:p w14:paraId="5638E911" w14:textId="77777777" w:rsidR="00660083" w:rsidRPr="008C31E6" w:rsidRDefault="00660083" w:rsidP="00B07061">
            <w:pPr>
              <w:spacing w:line="276" w:lineRule="auto"/>
              <w:jc w:val="both"/>
              <w:rPr>
                <w:rFonts w:ascii="Baskerville Old Face" w:hAnsi="Baskerville Old Face"/>
                <w:sz w:val="20"/>
                <w:szCs w:val="20"/>
                <w:lang w:eastAsia="id-ID"/>
              </w:rPr>
            </w:pPr>
          </w:p>
        </w:tc>
        <w:tc>
          <w:tcPr>
            <w:tcW w:w="1527" w:type="dxa"/>
            <w:tcBorders>
              <w:left w:val="nil"/>
              <w:right w:val="nil"/>
            </w:tcBorders>
          </w:tcPr>
          <w:p w14:paraId="605218F3" w14:textId="77777777" w:rsidR="00660083" w:rsidRPr="008C31E6" w:rsidRDefault="00660083" w:rsidP="00B07061">
            <w:pPr>
              <w:spacing w:line="276" w:lineRule="auto"/>
              <w:jc w:val="both"/>
              <w:rPr>
                <w:rFonts w:ascii="Baskerville Old Face" w:hAnsi="Baskerville Old Face"/>
                <w:sz w:val="20"/>
                <w:szCs w:val="20"/>
                <w:lang w:eastAsia="id-ID"/>
              </w:rPr>
            </w:pPr>
          </w:p>
        </w:tc>
        <w:tc>
          <w:tcPr>
            <w:tcW w:w="1527" w:type="dxa"/>
            <w:tcBorders>
              <w:left w:val="nil"/>
              <w:right w:val="nil"/>
            </w:tcBorders>
          </w:tcPr>
          <w:p w14:paraId="48941212" w14:textId="77777777" w:rsidR="00660083" w:rsidRPr="008C31E6" w:rsidRDefault="00660083" w:rsidP="00B07061">
            <w:pPr>
              <w:spacing w:line="276" w:lineRule="auto"/>
              <w:jc w:val="both"/>
              <w:rPr>
                <w:rFonts w:ascii="Baskerville Old Face" w:hAnsi="Baskerville Old Face"/>
                <w:sz w:val="20"/>
                <w:szCs w:val="20"/>
                <w:lang w:eastAsia="id-ID"/>
              </w:rPr>
            </w:pPr>
          </w:p>
        </w:tc>
      </w:tr>
    </w:tbl>
    <w:p w14:paraId="3CE4FBEE" w14:textId="77777777" w:rsidR="00660083" w:rsidRPr="0076523B" w:rsidRDefault="00660083" w:rsidP="00B07061">
      <w:pPr>
        <w:spacing w:line="276" w:lineRule="auto"/>
        <w:jc w:val="both"/>
        <w:rPr>
          <w:rFonts w:ascii="Baskerville Old Face" w:hAnsi="Baskerville Old Face"/>
          <w:lang w:eastAsia="id-ID"/>
        </w:rPr>
      </w:pPr>
    </w:p>
    <w:p w14:paraId="470BDF67" w14:textId="77777777" w:rsidR="00EA460E" w:rsidRPr="0076523B" w:rsidRDefault="00EA460E"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p>
    <w:p w14:paraId="142CEABC" w14:textId="77777777" w:rsidR="00660083" w:rsidRPr="0076523B" w:rsidRDefault="00660083" w:rsidP="00B07061">
      <w:pPr>
        <w:spacing w:line="276" w:lineRule="auto"/>
        <w:ind w:firstLine="576"/>
        <w:jc w:val="both"/>
        <w:rPr>
          <w:rFonts w:ascii="Baskerville Old Face" w:hAnsi="Baskerville Old Face"/>
          <w:lang w:eastAsia="id-ID"/>
        </w:rPr>
      </w:pPr>
    </w:p>
    <w:p w14:paraId="30910AB6" w14:textId="2DE2243E" w:rsidR="00AC4010" w:rsidRPr="0076523B" w:rsidRDefault="00AC4010" w:rsidP="00B07061">
      <w:pPr>
        <w:pStyle w:val="Heading2"/>
        <w:numPr>
          <w:ilvl w:val="1"/>
          <w:numId w:val="0"/>
        </w:numPr>
        <w:tabs>
          <w:tab w:val="left" w:pos="540"/>
          <w:tab w:val="num" w:pos="576"/>
          <w:tab w:val="left" w:pos="1440"/>
        </w:tabs>
        <w:overflowPunct w:val="0"/>
        <w:autoSpaceDE w:val="0"/>
        <w:autoSpaceDN w:val="0"/>
        <w:adjustRightInd w:val="0"/>
        <w:spacing w:before="0" w:after="0" w:line="276" w:lineRule="auto"/>
        <w:ind w:left="576" w:hanging="576"/>
        <w:jc w:val="both"/>
        <w:textAlignment w:val="baseline"/>
        <w:rPr>
          <w:rFonts w:ascii="Baskerville Old Face" w:hAnsi="Baskerville Old Face" w:cs="Times New Roman"/>
          <w:sz w:val="24"/>
          <w:szCs w:val="24"/>
        </w:rPr>
      </w:pPr>
      <w:r w:rsidRPr="0076523B">
        <w:rPr>
          <w:rFonts w:ascii="Baskerville Old Face" w:hAnsi="Baskerville Old Face" w:cs="Times New Roman"/>
          <w:sz w:val="24"/>
          <w:szCs w:val="24"/>
        </w:rPr>
        <w:t xml:space="preserve">Sub heading </w:t>
      </w:r>
      <w:r w:rsidR="00887B4E" w:rsidRPr="0076523B">
        <w:rPr>
          <w:rFonts w:ascii="Baskerville Old Face" w:hAnsi="Baskerville Old Face" w:cs="Times New Roman"/>
          <w:sz w:val="24"/>
          <w:szCs w:val="24"/>
        </w:rPr>
        <w:t>1</w:t>
      </w:r>
      <w:r w:rsidRPr="0076523B">
        <w:rPr>
          <w:rFonts w:ascii="Baskerville Old Face" w:hAnsi="Baskerville Old Face" w:cs="Times New Roman"/>
          <w:sz w:val="24"/>
          <w:szCs w:val="24"/>
        </w:rPr>
        <w:t xml:space="preserve">, </w:t>
      </w:r>
      <w:proofErr w:type="spellStart"/>
      <w:r w:rsidRPr="0076523B">
        <w:rPr>
          <w:rFonts w:ascii="Baskerville Old Face" w:hAnsi="Baskerville Old Face" w:cs="Times New Roman"/>
          <w:sz w:val="24"/>
          <w:szCs w:val="24"/>
        </w:rPr>
        <w:t>dst</w:t>
      </w:r>
      <w:proofErr w:type="spellEnd"/>
    </w:p>
    <w:p w14:paraId="2D864271" w14:textId="77777777" w:rsidR="00EA460E" w:rsidRPr="0076523B" w:rsidRDefault="00EA460E"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p>
    <w:p w14:paraId="041B2131" w14:textId="7A8DBCB6" w:rsidR="00AC4010" w:rsidRPr="0076523B" w:rsidRDefault="00AC4010" w:rsidP="00B07061">
      <w:pPr>
        <w:spacing w:line="276" w:lineRule="auto"/>
        <w:rPr>
          <w:rFonts w:ascii="Baskerville Old Face" w:hAnsi="Baskerville Old Face"/>
        </w:rPr>
      </w:pPr>
    </w:p>
    <w:p w14:paraId="37601FEC" w14:textId="582A1FFB" w:rsidR="008971AE" w:rsidRPr="0076523B" w:rsidRDefault="00AC4010" w:rsidP="00B07061">
      <w:pPr>
        <w:pStyle w:val="Heading1"/>
        <w:spacing w:line="276" w:lineRule="auto"/>
        <w:jc w:val="both"/>
        <w:rPr>
          <w:rFonts w:ascii="Baskerville Old Face" w:hAnsi="Baskerville Old Face" w:cs="Times New Roman"/>
          <w:sz w:val="24"/>
          <w:szCs w:val="24"/>
        </w:rPr>
      </w:pPr>
      <w:r w:rsidRPr="0076523B">
        <w:rPr>
          <w:rFonts w:ascii="Baskerville Old Face" w:hAnsi="Baskerville Old Face" w:cs="Times New Roman"/>
          <w:sz w:val="24"/>
          <w:szCs w:val="24"/>
        </w:rPr>
        <w:t>P</w:t>
      </w:r>
      <w:r w:rsidR="00D929B5" w:rsidRPr="0076523B">
        <w:rPr>
          <w:rFonts w:ascii="Baskerville Old Face" w:hAnsi="Baskerville Old Face" w:cs="Times New Roman"/>
          <w:sz w:val="24"/>
          <w:szCs w:val="24"/>
        </w:rPr>
        <w:t>EMBAHASAN</w:t>
      </w:r>
    </w:p>
    <w:p w14:paraId="35705874" w14:textId="008A9589" w:rsidR="00AC4010" w:rsidRPr="0076523B" w:rsidRDefault="00AC4010"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sidR="00EA460E">
        <w:rPr>
          <w:rFonts w:ascii="Baskerville Old Face" w:hAnsi="Baskerville Old Face"/>
          <w:lang w:eastAsia="id-ID"/>
        </w:rPr>
        <w:t>……………………………………………….</w:t>
      </w:r>
      <w:r w:rsidRPr="0076523B">
        <w:rPr>
          <w:rFonts w:ascii="Baskerville Old Face" w:hAnsi="Baskerville Old Face"/>
          <w:lang w:eastAsia="id-ID"/>
        </w:rPr>
        <w:t xml:space="preserve">. </w:t>
      </w:r>
      <w:r w:rsidRPr="0076523B">
        <w:rPr>
          <w:rFonts w:ascii="Baskerville Old Face" w:hAnsi="Baskerville Old Face"/>
          <w:lang w:eastAsia="id-ID"/>
        </w:rPr>
        <w:fldChar w:fldCharType="begin" w:fldLock="1"/>
      </w:r>
      <w:r w:rsidR="008F532B" w:rsidRPr="0076523B">
        <w:rPr>
          <w:rFonts w:ascii="Baskerville Old Face" w:hAnsi="Baskerville Old Face"/>
          <w:lang w:eastAsia="id-ID"/>
        </w:rPr>
        <w:instrText>ADDIN CSL_CITATION {"citationItems":[{"id":"ITEM-1","itemData":{"DOI":"10.7759/cureus.10051","ISSN":"2168-8184","abstract":"The coronavirus disease 2019 (COVID-19) outbreak was first reported in Wuhan, China,  and was later reported to have spread throughout the world to create a global pandemic. As of August 18th, 2020, the coronavirus had spread to more than 216 countries with at least 21,756,357 confirmed cases, resulting in 771,635 deaths globally. Several countries declared this pandemic as a national emergency, forcing millions of people to go into lockdown. This unexpected imposed social isolation has caused enormous disruption of daily routines for the global community, especially children. Among the measures intended to reduce the spread of the virus, most schools closed, canceled classes, and moved it to home-based or online learning to encourage and adhere to social distancing guidelines. Education and learnings of 67.6% of students are impacted globally due to coronavirus in 143 countries. The transition away from physical classes has significantly disrupted the lives of students and their families, posing a potential risk to the mental well-being of children. An abrupt change in the learning environment and limited social interactions and activities posed an unusual situation for children's developing brains. It is essential and obligatory for the scientific community and healthcare workers to assess and analyze the psychological impact caused by the coronavirus pandemic on children and adolescents, as several mental health disorders begin during childhood. Countries across the globe, including the United States, are in the dilemma of determining appropriate strategies for children to minimize the psychological impact of coronavirus. The design of this review is to investigate and identify the risk factors to mental health and propose possible solutions to avoid the detrimental consequence of this crisis on the psychology of our future adult generations.","author":[{"dropping-particle":"","family":"Shah","given":"Kaushal","non-dropping-particle":"","parse-names":false,"suffix":""},{"dropping-particle":"","family":"Mann","given":"Shivraj","non-dropping-particle":"","parse-names":false,"suffix":""},{"dropping-particle":"","family":"Singh","given":"Romil","non-dropping-particle":"","parse-names":false,"suffix":""},{"dropping-particle":"","family":"Bangar","given":"Rahul","non-dropping-particle":"","parse-names":false,"suffix":""},{"dropping-particle":"","family":"Kulkarni","given":"Ritu","non-dropping-particle":"","parse-names":false,"suffix":""}],"container-title":"Cureus","id":"ITEM-1","issue":"8","issued":{"date-parts":[["2020"]]},"title":"Impact of COVID-19 on the Mental Health of Children and Adolescents","type":"article-journal","volume":"12"},"uris":["http://www.mendeley.com/documents/?uuid=2de45b6d-aed2-47a2-a0ee-2728b2f30ee9"]},{"id":"ITEM-2","itemData":{"author":[{"dropping-particle":"","family":"Ali","given":"Abraish","non-dropping-particle":"","parse-names":false,"suffix":""},{"dropping-particle":"","family":"Siddiqui","given":"Asad Ali","non-dropping-particle":"","parse-names":false,"suffix":""},{"dropping-particle":"","family":"Arshad","given":"Muhammad Sameer","non-dropping-particle":"","parse-names":false,"suffix":""},{"dropping-particle":"","family":"Iqbal","given":"Fizza","non-dropping-particle":"","parse-names":false,"suffix":""},{"dropping-particle":"Bin","family":"Arif","given":"Taha","non-dropping-particle":"","parse-names":false,"suffix":""}],"container-title":"Annales Medico-Psychologiques","id":"ITEM-2","issued":{"date-parts":[["2020"]]},"page":"1-9","title":"Effects of COVID-19 pandemic and lockdown on lifestyle and mental health of students: A retrospective study from Karachi, Pakistan","type":"article-journal","volume":"In press"},"uris":["http://www.mendeley.com/documents/?uuid=356a55d2-08bb-4d25-bd56-07233620b830"]}],"mendeley":{"formattedCitation":"(Ali et al., 2020; Shah et al., 2020)","plainTextFormattedCitation":"(Ali et al., 2020; Shah et al., 2020)","previouslyFormattedCitation":"(Ali et al., 2020; Shah et al., 2020)"},"properties":{"noteIndex":0},"schema":"https://github.com/citation-style-language/schema/raw/master/csl-citation.json"}</w:instrText>
      </w:r>
      <w:r w:rsidRPr="0076523B">
        <w:rPr>
          <w:rFonts w:ascii="Baskerville Old Face" w:hAnsi="Baskerville Old Face"/>
          <w:lang w:eastAsia="id-ID"/>
        </w:rPr>
        <w:fldChar w:fldCharType="separate"/>
      </w:r>
      <w:r w:rsidRPr="0076523B">
        <w:rPr>
          <w:rFonts w:ascii="Baskerville Old Face" w:hAnsi="Baskerville Old Face"/>
          <w:noProof/>
          <w:lang w:eastAsia="id-ID"/>
        </w:rPr>
        <w:t>(Ali et al., 2020; Shah et al., 2020)</w:t>
      </w:r>
      <w:r w:rsidRPr="0076523B">
        <w:rPr>
          <w:rFonts w:ascii="Baskerville Old Face" w:hAnsi="Baskerville Old Face"/>
          <w:lang w:eastAsia="id-ID"/>
        </w:rPr>
        <w:fldChar w:fldCharType="end"/>
      </w:r>
      <w:r w:rsidR="008F532B" w:rsidRPr="0076523B">
        <w:rPr>
          <w:rFonts w:ascii="Baskerville Old Face" w:hAnsi="Baskerville Old Face"/>
          <w:lang w:eastAsia="id-ID"/>
        </w:rPr>
        <w:t xml:space="preserve">. ………………………………………………………………………………………………………………………………………………………………………………………………………………………………………………………………………… </w:t>
      </w:r>
      <w:r w:rsidR="008F532B" w:rsidRPr="0076523B">
        <w:rPr>
          <w:rFonts w:ascii="Baskerville Old Face" w:hAnsi="Baskerville Old Face"/>
          <w:lang w:eastAsia="id-ID"/>
        </w:rPr>
        <w:fldChar w:fldCharType="begin" w:fldLock="1"/>
      </w:r>
      <w:r w:rsidR="008F532B" w:rsidRPr="0076523B">
        <w:rPr>
          <w:rFonts w:ascii="Baskerville Old Face" w:hAnsi="Baskerville Old Face"/>
          <w:lang w:eastAsia="id-ID"/>
        </w:rPr>
        <w:instrText>ADDIN CSL_CITATION {"citationItems":[{"id":"ITEM-1","itemData":{"abstract":"Tulisan ini bertujuan untuk mengetahui tahapan pelaksanaan kampanye program Internet Sehat dan Aman dari mulai proses mendefinisikan masalah, perencanaan dan pemrograman, mengambil tindakan dan komunikasi hingga kegiatan mengevaluasi. Penelitian ini menggunakan paradigma konstruktivisme. Pendekatan yang digunakan yaitu kualitatif. Metode penelitian ini menggunakan studi kasus. Hasil dari penelitian ini menunjukkan bahwa proses mendefinisikan masalah diakukan dengan meggunaka metode informal dan metode formal. Proses perencanaan dan pemrograman dilakukan untuk menetapkan tujuan dan menyusun perencanaan strategis. Proses mengambil tindakan dan komunikasi menggunakan metode interaktif dan pemanfaatan media. Serta proses kegiatan mengevaluasi dilakukan dengan menyebar kuesioner.\n&amp;nbsp;\nThis paper aims to determine the stages of implementing a Healthy and Safe Internet program campaign from the process of defining problems, planning and programming, taking action and communicating until evaluating activities. This study uses the constructivism paradigm. The approach used is qualitative. This research method uses case studies. The results of this study indicate that the process of defining problems is done by using informal methods and formal methods. The planning and programming process is carried out to set goals and develop strategic planning. The process of taking action and communicating using interactive methods and media use. And the process of evaluating activities is done by distributing questionnaires.","author":[{"dropping-particle":"","family":"Khoerunnisa","given":"Rissa","non-dropping-particle":"","parse-names":false,"suffix":""},{"dropping-particle":"","family":"Abidin","given":"Yusuf Zaenal","non-dropping-particle":"","parse-names":false,"suffix":""},{"dropping-particle":"","family":"Ma'arif","given":"Abdul Aziz","non-dropping-particle":"","parse-names":false,"suffix":""}],"container-title":"Humas: Jurnal Ilmu Hubungan Masyarakat","id":"ITEM-1","issue":"4","issued":{"date-parts":[["2018"]]},"page":"59-77","title":"Aktivitas Kampanye Public Relations dalam Mensosialisasikan Internet Sehat dan Aman","type":"article-journal","volume":"3"},"uris":["http://www.mendeley.com/documents/?uuid=c20f2f56-e51f-4947-a711-66ca571523f2"]},{"id":"ITEM-2","itemData":{"abstract":"Latar Belakang: Prokrastinasi akademik adalah kecenderungan untuk menunda kegiatan dan perilaku yang berhubungan dengan akademik. Adiksi terhadap internet dapat diartikan sebagai ketidakmampuan individu untuk mengontrol penggunaan internet, yang menyebabkan gangguan pada psikologis, sosial, akademik, dan pekerjaan . Penelitian ini menganalisis hubungan adiksi internet dengan prokrastinasi akademik. Tujuan: Mengetahui hubungan adiksi internet dengan prokrastinasi akademik studi pada mahasiswa angkatan 2016 Program Studi Pendidikan Dokter Fakultas Kedokteran Universitas Diponegoro. Metode: Penelitian observasional analitik menggunakan desain cross sectional dilaksanakan di Fakultas Kedokteran Universitas Diponegoro. Sampel penelitian adalah mahasiswa Fakultas Kedokteran Universitas Diponegoro (n=158) yang berusia 18-22 tahun, Responden diberi informed consent, mengisi kuisioner demografi, Procrastination Assessment Scale for Students (PASS), dan Young’s Internet Addiction Test (YIAT). Analisis hubungan yang digunakan adalah uji Mann-Whitney dan Uji Spearman. Hasil: Sebanyak 77,2% responden memiliki tingkat adiksi internet rendah, 19,6% adiksi internet sedang, dan 3,2% adiksi internet tingkat tinggi. Sebanyak 34,1 % responden memiliki frekuensi prokrastinasi yang cukup tinggi, besar prokrastinasi menjadi masalah cukup tinggi sebanyak 49,5%, keinginan untuk mengurangi prokrastinasi cukup tinggi sebanyak 82,9%, dan prevalensi prokrastinasi cukup tinggi sebanyak 49,4%. Korelasi positif signifikan ditemukan antara jenis kelamin dan prevalensi prokrastinasi akademik (p&lt;0,001). Korelasi positif signifikan antara adiksi internet dan prevalensi prokrastinasi akademik (p&lt;0,05), frekuensi prokrastinasi (p&lt;0,001), alasan ketidaktertarikan tugas (p&lt;0,05), alasan takut gagal (p&lt;0,05), dan alasan kesenangan menunda (p&lt;0,001). Tidak ada hubungan yang bermakna antara tempat tinggal dan indeks prestasi kumulatif dengan prevalensi prokrastinasi akademik. Tidak ada hubungan korelasi yang signifikan antara adiksi internet dengan besar prokrastinasi menjadi masalah dan keinginan mengurangi prokrastinasi akademik. Kesimpulan: Terdapat hubungan yang signifikan antara adiksi internet dengan prokrastinasi akademik pada mahasiswa angakatan 2016 program studi Pendidikan Dokter Fakultas Kedokteran Universitas Diponegoro.","author":[{"dropping-particle":"","family":"Gultom","given":"Sitiayu Anisa","non-dropping-particle":"","parse-names":false,"suffix":""},{"dropping-particle":"","family":"Wardani","given":"Natalia Dewi","non-dropping-particle":"","parse-names":false,"suffix":""},{"dropping-particle":"","family":"Fitrikasari","given":"Alifiati","non-dropping-particle":"","parse-names":false,"suffix":""}],"container-title":"Jurnal Kedokteran Diponegoro","id":"ITEM-2","issue":"1","issued":{"date-parts":[["2018"]]},"page":"330-347","title":"Hubungan Adiksi Internet Dengan Prokrastinasi","type":"article-journal","volume":"7"},"uris":["http://www.mendeley.com/documents/?uuid=7fd6a741-c28e-47c7-afac-1bc06a831a24"]},{"id":"ITEM-3","itemData":{"DOI":"10.3390/ijerph18010321","ISSN":"16604601","PMID":"33406806","abstract":"This timely editorial paper outlines some of the main emerging research on technological topics on health and education approaches to Internet use-related problems before and during the beginning of coronavirus disease 2019 (COVID-19). Background: The aim is to provide a brief overview to facilitate a rapid comprehensive and practical approach to these new trends to promote research, interventions, education, and prevention. Methods: The rapid review includes an analysis of both health and education technologies studies on Internet use-related addiction problems included in the Special Issue “Internet and Smartphone Use-Related Addiction Health Problems: Treatment, Education and Research” to extract recent findings and a few reflections about the development of the field before and during the first wave of the COVID-19. Results: Main findings highlighted studies which tended to be empirical, with a relational type associating specific addictive problems with individual and a few contextual factors in adult populations. Psychometric studies about scales are prevalent, but predictive and mixed methods ones are starting to emerge, together with reviews about conceptualisation, measure, treatment, and prevention. Conclusions: From the arrival of Internet, our societies have converged in a global culture which has impacted health and educational domains. Internet use-related addiction problems have globally emerged and common knowledge, advances, and strategies exist to overcome challenges which are starting to be tested, and prevention interest has arisen in a pandemic situation with global health problems holistically tackled.","author":[{"dropping-particle":"","family":"Lopez-Fernandez","given":"Olatz","non-dropping-particle":"","parse-names":false,"suffix":""}],"container-title":"International Journal of Environmental Research and Public Health","id":"ITEM-3","issue":"1","issued":{"date-parts":[["2021"]]},"page":"1-19","title":"Emerging health and education issues related to internet technologies and addictive problems","type":"article-journal","volume":"18"},"uris":["http://www.mendeley.com/documents/?uuid=7c3dedda-334f-4ab3-9631-57c69b37f77c"]}],"mendeley":{"formattedCitation":"(Gultom et al., 2018; Khoerunnisa et al., 2018; Lopez-Fernandez, 2021)","plainTextFormattedCitation":"(Gultom et al., 2018; Khoerunnisa et al., 2018; Lopez-Fernandez, 2021)","previouslyFormattedCitation":"(Gultom et al., 2018; Khoerunnisa et al., 2018; Lopez-Fernandez, 2021)"},"properties":{"noteIndex":0},"schema":"https://github.com/citation-style-language/schema/raw/master/csl-citation.json"}</w:instrText>
      </w:r>
      <w:r w:rsidR="008F532B" w:rsidRPr="0076523B">
        <w:rPr>
          <w:rFonts w:ascii="Baskerville Old Face" w:hAnsi="Baskerville Old Face"/>
          <w:lang w:eastAsia="id-ID"/>
        </w:rPr>
        <w:fldChar w:fldCharType="separate"/>
      </w:r>
      <w:r w:rsidR="008F532B" w:rsidRPr="0076523B">
        <w:rPr>
          <w:rFonts w:ascii="Baskerville Old Face" w:hAnsi="Baskerville Old Face"/>
          <w:noProof/>
          <w:lang w:eastAsia="id-ID"/>
        </w:rPr>
        <w:t>(Gultom et al., 2018; Khoerunnisa et al., 2018; Lopez-Fernandez, 2021)</w:t>
      </w:r>
      <w:r w:rsidR="008F532B" w:rsidRPr="0076523B">
        <w:rPr>
          <w:rFonts w:ascii="Baskerville Old Face" w:hAnsi="Baskerville Old Face"/>
          <w:lang w:eastAsia="id-ID"/>
        </w:rPr>
        <w:fldChar w:fldCharType="end"/>
      </w:r>
      <w:r w:rsidR="008F532B" w:rsidRPr="0076523B">
        <w:rPr>
          <w:rFonts w:ascii="Baskerville Old Face" w:hAnsi="Baskerville Old Face"/>
          <w:lang w:eastAsia="id-ID"/>
        </w:rPr>
        <w:t>.</w:t>
      </w:r>
    </w:p>
    <w:p w14:paraId="1A2375AD" w14:textId="34D38B25" w:rsidR="008F532B" w:rsidRDefault="008F532B"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 xml:space="preserve">……………………………………………………………………………………………………………………………………………………………………………………………………………………………………………………………………………………………………………………………………………………………………………………………………………………………………………………………………………………………………………………………………………………………………………………………………………………………………………………………………………………………………………… </w:t>
      </w:r>
      <w:r w:rsidRPr="0076523B">
        <w:rPr>
          <w:rFonts w:ascii="Baskerville Old Face" w:hAnsi="Baskerville Old Face"/>
          <w:lang w:eastAsia="id-ID"/>
        </w:rPr>
        <w:fldChar w:fldCharType="begin" w:fldLock="1"/>
      </w:r>
      <w:r w:rsidR="000B06DE" w:rsidRPr="0076523B">
        <w:rPr>
          <w:rFonts w:ascii="Baskerville Old Face" w:hAnsi="Baskerville Old Face"/>
          <w:lang w:eastAsia="id-ID"/>
        </w:rPr>
        <w:instrText>ADDIN CSL_CITATION {"citationItems":[{"id":"ITEM-1","itemData":{"DOI":"10.1016/s0969-4765(08)70030-4","ISSN":"09694765","author":[{"dropping-particle":"","family":"World Health Organization (WHO)","given":"","non-dropping-particle":"","parse-names":false,"suffix":""}],"id":"ITEM-1","issued":{"date-parts":[["2020"]]},"title":"Keeping children safe online","type":"article"},"uris":["http://www.mendeley.com/documents/?uuid=7a38b410-1438-4823-a78a-8d49a5bc0421"]}],"mendeley":{"formattedCitation":"(World Health Organization (WHO), 2020)","plainTextFormattedCitation":"(World Health Organization (WHO), 2020)","previouslyFormattedCitation":"(World Health Organization (WHO), 2020)"},"properties":{"noteIndex":0},"schema":"https://github.com/citation-style-language/schema/raw/master/csl-citation.json"}</w:instrText>
      </w:r>
      <w:r w:rsidRPr="0076523B">
        <w:rPr>
          <w:rFonts w:ascii="Baskerville Old Face" w:hAnsi="Baskerville Old Face"/>
          <w:lang w:eastAsia="id-ID"/>
        </w:rPr>
        <w:fldChar w:fldCharType="separate"/>
      </w:r>
      <w:r w:rsidRPr="0076523B">
        <w:rPr>
          <w:rFonts w:ascii="Baskerville Old Face" w:hAnsi="Baskerville Old Face"/>
          <w:noProof/>
          <w:lang w:eastAsia="id-ID"/>
        </w:rPr>
        <w:t>(World Health Organization (WHO), 2020)</w:t>
      </w:r>
      <w:r w:rsidRPr="0076523B">
        <w:rPr>
          <w:rFonts w:ascii="Baskerville Old Face" w:hAnsi="Baskerville Old Face"/>
          <w:lang w:eastAsia="id-ID"/>
        </w:rPr>
        <w:fldChar w:fldCharType="end"/>
      </w:r>
      <w:r w:rsidR="00EA460E">
        <w:rPr>
          <w:rFonts w:ascii="Baskerville Old Face" w:hAnsi="Baskerville Old Face"/>
          <w:lang w:eastAsia="id-ID"/>
        </w:rPr>
        <w:t>.</w:t>
      </w:r>
    </w:p>
    <w:p w14:paraId="1E202404" w14:textId="3C84CA71" w:rsidR="00EA460E" w:rsidRDefault="00EA460E"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 xml:space="preserve">……………………………………………………………………………………………………………………………………………………………………………………………………………………………………………………………………………………………………………………………………………………………………………………………………………………………………………………………………………………. </w:t>
      </w:r>
      <w:r>
        <w:rPr>
          <w:rFonts w:ascii="Baskerville Old Face" w:hAnsi="Baskerville Old Face"/>
          <w:lang w:eastAsia="id-ID"/>
        </w:rPr>
        <w:fldChar w:fldCharType="begin" w:fldLock="1"/>
      </w:r>
      <w:r>
        <w:rPr>
          <w:rFonts w:ascii="Baskerville Old Face" w:hAnsi="Baskerville Old Face"/>
          <w:lang w:eastAsia="id-ID"/>
        </w:rPr>
        <w:instrText>ADDIN CSL_CITATION {"citationItems":[{"id":"ITEM-1","itemData":{"DOI":"10.1371/journal.pone.0158489","ISSN":"19326203","abstract":"Aim To evaluate the performance of the Finnish Diabetes Risk Score (FINDRISC) and a simplified FINDRISC score (MADRISC) in screening for undiagnosed type 2 diabetes mellitus (UT2DM) and dysglycaemia. Methods A population-based, cross-sectional, descriptive study was carried out with participants with UT2DM, ranged between 45-74 years and lived in two districts in the north of metropolitan Madrid (Spain). The FINDRISC and MADRISC scores were evaluated using the area under the receiver operating characteristic curve method (ROC-AUC). Four different gold standards were used for UT2DM and any dysglycaemia, as follows: fasting plasma glucose (FPG), oral glucose tolerance test (OGTT), HbA1c, and OGTT or HbA1c. Dysglycaemia and UT2DM were defined according to American Diabetes Association criteria. Results The study population comprised 1,426 participants (832 females and 594 males) with a mean age of 62 years (SD = 6.1). When HbA1c or OGTT criteria were used, the prevalence of UT2DM was 7.4% (10.4% in men and 5.2% in women; p&lt;0.01) and the FINDRISC ROC-AUC for UT2DM was 0.72 (95% CI, 0.69-0.74). The optimal cut-off point was ≥13 (sensitivity = 63.8%, specificity = 65.1%). The ROC-AUC of MADRISC was 0.76 (95% CI, 0.72-0.81) with ≥ 13 as the optimal cut-off point (sensitivity = 84.8%, specificity = 54.6%). FIN-DRISC score ≥12 for detecting any dysglycaemia offered the best cut-off point when HbA1c alone or OGTT and HbA1c were the criteria used. Conclusions FINDRISC proved to be a useful instrument in screening for dysglycaemia and UT2DM. In the screening of UT2DM, the simplified MADRISC performed as well as FINDRISC.","author":[{"dropping-particle":"","family":"Salinero-Fort","given":"M. A.","non-dropping-particle":"","parse-names":false,"suffix":""},{"dropping-particle":"","family":"Burgos-Lunar","given":"C.","non-dropping-particle":"","parse-names":false,"suffix":""},{"dropping-particle":"","family":"Lahoz","given":"C.","non-dropping-particle":"","parse-names":false,"suffix":""},{"dropping-particle":"","family":"Mostaza","given":"J. M.","non-dropping-particle":"","parse-names":false,"suffix":""},{"dropping-particle":"","family":"Abánades-Herranz","given":"J. C.","non-dropping-particle":"","parse-names":false,"suffix":""},{"dropping-particle":"","family":"Laguna-Cuesta","given":"F.","non-dropping-particle":"","parse-names":false,"suffix":""},{"dropping-particle":"De","family":"Cabo","given":"E. Estirado","non-dropping-particle":"","parse-names":false,"suffix":""},{"dropping-particle":"","family":"García-Iglesias","given":"F.","non-dropping-particle":"","parse-names":false,"suffix":""},{"dropping-particle":"","family":"González-Alegre","given":"T.","non-dropping-particle":"","parse-names":false,"suffix":""},{"dropping-particle":"","family":"Fernández-Puntero","given":"B.","non-dropping-particle":"","parse-names":false,"suffix":""},{"dropping-particle":"","family":"Montesano-Sánchez","given":"L.","non-dropping-particle":"","parse-names":false,"suffix":""},{"dropping-particle":"","family":"Vicent-López","given":"D.","non-dropping-particle":"","parse-names":false,"suffix":""},{"dropping-particle":"Del","family":"Río","given":"V. Cornejo","non-dropping-particle":"","parse-names":false,"suffix":""},{"dropping-particle":"","family":"Fernández-García","given":"P. J.","non-dropping-particle":"","parse-names":false,"suffix":""},{"dropping-particle":"","family":"Sánchez-Arroyo","given":"V.","non-dropping-particle":"","parse-names":false,"suffix":""},{"dropping-particle":"","family":"Sabín-Rodríguez","given":"C.","non-dropping-particle":"","parse-names":false,"suffix":""},{"dropping-particle":"","family":"López-López","given":"S.","non-dropping-particle":"","parse-names":false,"suffix":""},{"dropping-particle":"","family":"Patrón-Barandio","given":"P.","non-dropping-particle":"","parse-names":false,"suffix":""},{"dropping-particle":"","family":"Gómez-Campelo","given":"P.","non-dropping-particle":"","parse-names":false,"suffix":""}],"container-title":"PLoS ONE","id":"ITEM-1","issue":"7","issued":{"date-parts":[["2016"]]},"page":"1-17","title":"Performance of the Finnish Diabetes Risk Score and a simplified Finnish Diabetes Risk Score in a community-based, cross-sectional programme for screening of undiagnosed type 2 diabetes mellitus and dysglycaemia in madrid, Spain: The SPREDIA-2 study","type":"article-journal","volume":"11"},"uris":["http://www.mendeley.com/documents/?uuid=10f44a74-ce09-4441-869f-8d910787479c"]}],"mendeley":{"formattedCitation":"(Salinero-Fort et al., 2016)","plainTextFormattedCitation":"(Salinero-Fort et al., 2016)","previouslyFormattedCitation":"(Salinero-Fort et al., 2016)"},"properties":{"noteIndex":0},"schema":"https://github.com/citation-style-language/schema/raw/master/csl-citation.json"}</w:instrText>
      </w:r>
      <w:r>
        <w:rPr>
          <w:rFonts w:ascii="Baskerville Old Face" w:hAnsi="Baskerville Old Face"/>
          <w:lang w:eastAsia="id-ID"/>
        </w:rPr>
        <w:fldChar w:fldCharType="separate"/>
      </w:r>
      <w:r w:rsidRPr="00EA460E">
        <w:rPr>
          <w:rFonts w:ascii="Baskerville Old Face" w:hAnsi="Baskerville Old Face"/>
          <w:noProof/>
          <w:lang w:eastAsia="id-ID"/>
        </w:rPr>
        <w:t>(Salinero-Fort et al., 2016)</w:t>
      </w:r>
      <w:r>
        <w:rPr>
          <w:rFonts w:ascii="Baskerville Old Face" w:hAnsi="Baskerville Old Face"/>
          <w:lang w:eastAsia="id-ID"/>
        </w:rPr>
        <w:fldChar w:fldCharType="end"/>
      </w:r>
      <w:r>
        <w:rPr>
          <w:rFonts w:ascii="Baskerville Old Face" w:hAnsi="Baskerville Old Face"/>
          <w:lang w:eastAsia="id-ID"/>
        </w:rPr>
        <w:t>. ……………………………………..</w:t>
      </w:r>
      <w:r w:rsidRPr="0076523B">
        <w:rPr>
          <w:rFonts w:ascii="Baskerville Old Face" w:hAnsi="Baskerville Old Face"/>
          <w:lang w:eastAsia="id-ID"/>
        </w:rPr>
        <w:t>……………………………………………………………………………………………………………………………………………………………………………………………………………………………………………………………………………………………………………</w:t>
      </w:r>
      <w:r>
        <w:rPr>
          <w:rFonts w:ascii="Baskerville Old Face" w:hAnsi="Baskerville Old Face"/>
          <w:lang w:eastAsia="id-ID"/>
        </w:rPr>
        <w:t xml:space="preserve">………………………………………………………………………………………………………………………………………………………………………………………………………………………………………………………………………………………………………………………………………………………………………………… </w:t>
      </w:r>
      <w:r>
        <w:rPr>
          <w:rFonts w:ascii="Baskerville Old Face" w:hAnsi="Baskerville Old Face"/>
          <w:lang w:eastAsia="id-ID"/>
        </w:rPr>
        <w:fldChar w:fldCharType="begin" w:fldLock="1"/>
      </w:r>
      <w:r w:rsidR="00B07061">
        <w:rPr>
          <w:rFonts w:ascii="Baskerville Old Face" w:hAnsi="Baskerville Old Face"/>
          <w:lang w:eastAsia="id-ID"/>
        </w:rPr>
        <w:instrText>ADDIN CSL_CITATION {"citationItems":[{"id":"ITEM-1","itemData":{"DOI":"10.1016/j.jamda.2018.08.011","ISSN":"15389375","PMID":"30337227","abstract":"Objective: The aim of this study was to determine the prevalence of low fluid intake in institutionalized older residents and the associated factors. Design: This was a cross-sectional study. Setting and Participants: The study was carried out at a nursing home with a capacity for 156 residents, all of whom were older than 65 years. Measures: Data were collected on the fluids consumed by each resident over a period of 1 week. Information relating to sociodemographic variables and to residents' health, nutrition, and hydration status was also collected. Results: Of 53 residents, 34% ingested less than 1500 mL/d. The factors with the greatest correlation associated with low fluid intake were cognitive and functional impairment, the risk of suffering pressure ulcers, being undernourished, a texture-modified diet, dysphagia, impaired swallowing safety, and BUN:creatinine ratio. Conclusions/Implications: The results obtained highlight the scale of low fluid intake in nursing homes and also aid to identify and understand the factors associated with this problem. The findings could help us to develop specific strategies to promote the intake of liquids and thereby reduce the incidence of dehydration in nursing homes.","author":[{"dropping-particle":"","family":"Botigué","given":"Teresa","non-dropping-particle":"","parse-names":false,"suffix":""},{"dropping-particle":"","family":"Masot","given":"Olga","non-dropping-particle":"","parse-names":false,"suffix":""},{"dropping-particle":"","family":"Miranda","given":"Jèssica","non-dropping-particle":"","parse-names":false,"suffix":""},{"dropping-particle":"","family":"Nuin","given":"Carmen","non-dropping-particle":"","parse-names":false,"suffix":""},{"dropping-particle":"","family":"Viladrosa","given":"Maria","non-dropping-particle":"","parse-names":false,"suffix":""},{"dropping-particle":"","family":"Lavedán","given":"Ana","non-dropping-particle":"","parse-names":false,"suffix":""},{"dropping-particle":"","family":"Zwakhalen","given":"Sandra","non-dropping-particle":"","parse-names":false,"suffix":""}],"container-title":"Journal of the American Medical Directors Association","id":"ITEM-1","issue":"3","issued":{"date-parts":[["2019"]]},"page":"317-322","publisher":"Elsevier Inc.","title":"Prevalence and Risk Factors Associated With Low Fluid Intake in Institutionalized Older Residents","type":"article-journal","volume":"20"},"uris":["http://www.mendeley.com/documents/?uuid=75ac4c9d-a3de-4131-8445-c2c6164dd16c"]},{"id":"ITEM-2","itemData":{"DOI":"10.3928/0098-9134-20060101-09","ISSN":"00989134","PMID":"16475460","abstract":"Dehydration remains a substantial problem for nursing home residents, often with poor health outcomes. The purpose of this investigation was to establish 6-month prevalence of dehydration events in nursing home residents and to describe common hydration problems of nursing home residents. In this prospective observational study, 35 nursing home residents were followed for 6 months to assess problems with hydration and to evaluate the presence of dehydration. Urine specific gravity and color, bioimpedance measurements, meal intake recordings, and chart abstraction were used to assess hydration status. Field notes and informal staff interviews were used to describe specific hydration problems and clinically relevant interventions. Dehydration events occurred in 31% (11 of 35) of residents during the 6-month period. A typology of hydration problems was developed from the field observations. The typology consists of four groups (i.e., Can Drink, Can't Drink, Won't Drink, End of Life) and six corresponding subgroups. Demographic and hydration characteristics of the subgroups were compared and contrasted. Comparisons revealed the Won't Drink group is most vulnerable to dehydration events because this group has the highest percentage of dehydration events (58%, 4 of 7), the highest average specific gravity, and the lowest consumption of fluids during meals. Nursing interventions for the subgroups are discussed. Targeting nursing interventions to the specific hydration problem exhibited is proposed.","author":[{"dropping-particle":"","family":"Mentes","given":"Janet C.","non-dropping-particle":"","parse-names":false,"suffix":""}],"container-title":"Journal of Gerontological Nursing","id":"ITEM-2","issue":"1","issued":{"date-parts":[["2006"]]},"page":"13-19","title":"A typology of oral hydration problems exhibited by frail nursing home residents","type":"article-journal","volume":"32"},"uris":["http://www.mendeley.com/documents/?uuid=1f7b8d1b-01d1-400d-b5fc-d3450fdbd792"]}],"mendeley":{"formattedCitation":"(Botigué et al., 2019; Mentes, 2006)","plainTextFormattedCitation":"(Botigué et al., 2019; Mentes, 2006)","previouslyFormattedCitation":"(Botigué et al., 2019; Mentes, 2006)"},"properties":{"noteIndex":0},"schema":"https://github.com/citation-style-language/schema/raw/master/csl-citation.json"}</w:instrText>
      </w:r>
      <w:r>
        <w:rPr>
          <w:rFonts w:ascii="Baskerville Old Face" w:hAnsi="Baskerville Old Face"/>
          <w:lang w:eastAsia="id-ID"/>
        </w:rPr>
        <w:fldChar w:fldCharType="separate"/>
      </w:r>
      <w:r w:rsidRPr="00EA460E">
        <w:rPr>
          <w:rFonts w:ascii="Baskerville Old Face" w:hAnsi="Baskerville Old Face"/>
          <w:noProof/>
          <w:lang w:eastAsia="id-ID"/>
        </w:rPr>
        <w:t>(Botigué et al., 2019; Mentes, 2006)</w:t>
      </w:r>
      <w:r>
        <w:rPr>
          <w:rFonts w:ascii="Baskerville Old Face" w:hAnsi="Baskerville Old Face"/>
          <w:lang w:eastAsia="id-ID"/>
        </w:rPr>
        <w:fldChar w:fldCharType="end"/>
      </w:r>
      <w:r>
        <w:rPr>
          <w:rFonts w:ascii="Baskerville Old Face" w:hAnsi="Baskerville Old Face"/>
          <w:lang w:eastAsia="id-ID"/>
        </w:rPr>
        <w:t>.</w:t>
      </w:r>
    </w:p>
    <w:p w14:paraId="660BAD9A" w14:textId="693C1857" w:rsidR="00B07061" w:rsidRPr="0076523B" w:rsidRDefault="00EA460E"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lastRenderedPageBreak/>
        <w:t>……………………………………………………………………………………………………………………………………………………………………………………………………………………………………………………………………………………………………………</w:t>
      </w:r>
      <w:r>
        <w:rPr>
          <w:rFonts w:ascii="Baskerville Old Face" w:hAnsi="Baskerville Old Face"/>
          <w:lang w:eastAsia="id-ID"/>
        </w:rPr>
        <w:t>…………………………………………………………………………………………………………………………………………………………………………………………………………………………………………………………………………………………………………………………………………………………………………………</w:t>
      </w:r>
      <w:r w:rsidR="00B07061" w:rsidRPr="0076523B">
        <w:rPr>
          <w:rFonts w:ascii="Baskerville Old Face" w:hAnsi="Baskerville Old Face"/>
          <w:lang w:eastAsia="id-ID"/>
        </w:rPr>
        <w:t>……………………………………………………………………………………………………………………………………………………………………………………………………………………………………………………………………………………………………………</w:t>
      </w:r>
      <w:r w:rsidR="00B07061">
        <w:rPr>
          <w:rFonts w:ascii="Baskerville Old Face" w:hAnsi="Baskerville Old Face"/>
          <w:lang w:eastAsia="id-ID"/>
        </w:rPr>
        <w:t xml:space="preserve">………………………………………………………………………………………………………………………………………………………………………………………………………………………………………………………………………………………………………………………………………………………………………………… </w:t>
      </w:r>
      <w:r w:rsidR="00B07061">
        <w:rPr>
          <w:rFonts w:ascii="Baskerville Old Face" w:hAnsi="Baskerville Old Face"/>
          <w:lang w:eastAsia="id-ID"/>
        </w:rPr>
        <w:fldChar w:fldCharType="begin" w:fldLock="1"/>
      </w:r>
      <w:r w:rsidR="00B07061">
        <w:rPr>
          <w:rFonts w:ascii="Baskerville Old Face" w:hAnsi="Baskerville Old Face"/>
          <w:lang w:eastAsia="id-ID"/>
        </w:rPr>
        <w:instrText>ADDIN CSL_CITATION {"citationItems":[{"id":"ITEM-1","itemData":{"DOI":"10.1111/j.1365-2214.2006.00721.x","ISSN":"03051862","PMID":"17584396","abstract":"Background: Water is essential for health. The 'Water is Cool in School' campaign promoted improved drinking water access in UK schools. Implementation has been patchy, and impact has not been studied. The aim of this study is to determine whether fluid intake and frequency of toilet visits are associated with children's access to drinking water in the classroom. Methods: A total of 145 schoolchildren in Year 2 (aged 6-7 years) and 153 in Year 5 (aged 9-10 years) classes were studied in six Southampton schools. Total fluid intake and toilet visits were recorded during one school day. Schools were recruited according to drinking policy: 'Prohibited access' = water prohibited in classroom; 'limited access' = water allowed in classroom but not on the desk; and 'free access' = water bottle encouraged on the desk. Data were analysed on an intention-to-treat basis. Results: In total, 120 children in prohibited access, 91 in limited access and 87 in free access settings were recruited. Total fluid intake was significantly higher in Year 2 free access schools (geometric mean 293, range 104-953 mL) compared with prohibited access schools (geometric mean 189, range 0-735 mL, P = 0.046), in Year 5 free access schools (geometric mean 489, range 88-1200 mL) compared with prohibited access schools (geometric mean 206, range 0-953 mL, P = 0.001), and in free access versus limited access schools (geometric mean 219, range 0-812 mL, P = 0.003). A total of 81% and 80% of children in prohibited and limited access schools, respectively, consumed below the minimum recommended amount of total fluid at school, compared with 46.5% in the free access schools. In total, 34.6% of children did not use the toilets at all during the school day. There was no trend observed between water access and frequency of toilet visits (median of 1 trip for each group, P = 0.605). Conclusion: Most children have an inadequate fluid intake in school. Free access to drinking water in class is associated with improved total fluid intake. Primary schools should promote water drinking in class. © 2007 The Authors; Journal compilation © 2007 Blackwell Publishing Ltd.","author":[{"dropping-particle":"","family":"Kaushik","given":"A.","non-dropping-particle":"","parse-names":false,"suffix":""},{"dropping-particle":"","family":"Mullee","given":"M. A.","non-dropping-particle":"","parse-names":false,"suffix":""},{"dropping-particle":"","family":"Bryant","given":"T. N.","non-dropping-particle":"","parse-names":false,"suffix":""},{"dropping-particle":"","family":"Hill","given":"Catherine M.","non-dropping-particle":"","parse-names":false,"suffix":""}],"container-title":"Child: Care, Health and Development","id":"ITEM-1","issue":"4","issued":{"date-parts":[["2007"]]},"page":"409-415","title":"A study of the association between children's access to drinking water in primary schools and their fluid intake: Can water be 'cool' in school?","type":"article-journal","volume":"33"},"uris":["http://www.mendeley.com/documents/?uuid=3f522180-c3ae-4997-a345-549f44613a5e"]}],"mendeley":{"formattedCitation":"(Kaushik et al., 2007)","plainTextFormattedCitation":"(Kaushik et al., 2007)","previouslyFormattedCitation":"(Kaushik et al., 2007)"},"properties":{"noteIndex":0},"schema":"https://github.com/citation-style-language/schema/raw/master/csl-citation.json"}</w:instrText>
      </w:r>
      <w:r w:rsidR="00B07061">
        <w:rPr>
          <w:rFonts w:ascii="Baskerville Old Face" w:hAnsi="Baskerville Old Face"/>
          <w:lang w:eastAsia="id-ID"/>
        </w:rPr>
        <w:fldChar w:fldCharType="separate"/>
      </w:r>
      <w:r w:rsidR="00B07061" w:rsidRPr="00B07061">
        <w:rPr>
          <w:rFonts w:ascii="Baskerville Old Face" w:hAnsi="Baskerville Old Face"/>
          <w:noProof/>
          <w:lang w:eastAsia="id-ID"/>
        </w:rPr>
        <w:t>(Kaushik et al., 2007)</w:t>
      </w:r>
      <w:r w:rsidR="00B07061">
        <w:rPr>
          <w:rFonts w:ascii="Baskerville Old Face" w:hAnsi="Baskerville Old Face"/>
          <w:lang w:eastAsia="id-ID"/>
        </w:rPr>
        <w:fldChar w:fldCharType="end"/>
      </w:r>
      <w:r w:rsidR="00B07061">
        <w:rPr>
          <w:rFonts w:ascii="Baskerville Old Face" w:hAnsi="Baskerville Old Face"/>
          <w:lang w:eastAsia="id-ID"/>
        </w:rPr>
        <w:t>.</w:t>
      </w:r>
    </w:p>
    <w:p w14:paraId="030FE9F9" w14:textId="3BFF1364" w:rsidR="00B07061" w:rsidRPr="0076523B" w:rsidRDefault="00B07061"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r w:rsidRPr="0076523B">
        <w:rPr>
          <w:rFonts w:ascii="Baskerville Old Face" w:hAnsi="Baskerville Old Face"/>
          <w:lang w:eastAsia="id-ID"/>
        </w:rPr>
        <w:t>……………………………………………………………………………………………………………………………………………………………………………………………………………………………………………………………………………………………………………</w:t>
      </w:r>
      <w:r>
        <w:rPr>
          <w:rFonts w:ascii="Baskerville Old Face" w:hAnsi="Baskerville Old Face"/>
          <w:lang w:eastAsia="id-ID"/>
        </w:rPr>
        <w:t xml:space="preserve">………………………………………………………………………………………………………………………………………………………………………………………………………………………………………………………………………………………………………………………………………………………………………………………… </w:t>
      </w:r>
      <w:r>
        <w:rPr>
          <w:rFonts w:ascii="Baskerville Old Face" w:hAnsi="Baskerville Old Face"/>
          <w:lang w:eastAsia="id-ID"/>
        </w:rPr>
        <w:fldChar w:fldCharType="begin" w:fldLock="1"/>
      </w:r>
      <w:r w:rsidR="00E30A2C">
        <w:rPr>
          <w:rFonts w:ascii="Baskerville Old Face" w:hAnsi="Baskerville Old Face"/>
          <w:lang w:eastAsia="id-ID"/>
        </w:rPr>
        <w:instrText>ADDIN CSL_CITATION {"citationItems":[{"id":"ITEM-1","itemData":{"DOI":"10.1016/j.ijpsycho.2004.03.003","author":[{"dropping-particle":"","family":"Suhr","given":"Julie A","non-dropping-particle":"","parse-names":false,"suffix":""},{"dropping-particle":"","family":"Hall","given":"Jessica","non-dropping-particle":"","parse-names":false,"suffix":""},{"dropping-particle":"","family":"Patterson","given":"Stephen M","non-dropping-particle":"","parse-names":false,"suffix":""},{"dropping-particle":"","family":"Niinisto","given":"Rebecca Tong","non-dropping-particle":"","parse-names":false,"suffix":""}],"container-title":"International Journal of Psychophysiology","id":"ITEM-1","issue":"2004","issued":{"date-parts":[["2004"]]},"page":"121-125","title":"The relation of hydration status to cognitive performance in healthy older adults","type":"article-journal","volume":"53"},"uris":["http://www.mendeley.com/documents/?uuid=1903e431-209b-4c68-8cc5-e681bd94d450"]},{"id":"ITEM-2","itemData":{"DOI":"10.1007/s00429-018-1631-3","ISBN":"0123456789","ISSN":"18632661","abstract":"Acrobatic exercise is considered a complex motor activity and may promote motor learning and neuroplasticity. The objective of this systematic review was to verify possible plastic brain changes induced by acrobatic exercise in non-lesioned rat and mouse through the analysis of experimental studies. Manual and electronic searches were conducted in MEDLINE, EMBASE and ISI Web of Science databases, without restriction to language or publication date. Synaptogenesis and neurogenesis were selected as the primary outcomes. To evaluate the risk of bias of individual studies, we used the Systematic Review Centre for Laboratory Animal Experimentation (SYRCLE) RoB tool. We found 1780 studies, from which 18 fulfilled the inclusion criteria in this review. Seventeen studies evaluated the cerebellum, six the motor cortex, five the striatum and two evaluated the hippocampus. The results showed that acrobatic exercise promotes plastic changes in brain areas of rats, and such changes are dependent of training frequency and duration. However, studies were heterogeneous regarding the proteins analyzed and the training protocols, which made it difficult to compare and determine ideal acrobatic exercise parameters for neuroplasticity. Concerning the methodological quality of studies, most of them presented high risk of bias with absence of relevant study design information. New research with detailing training protocols and analysis might contribute to clarify the role of acrobatic exercise in neuroplasticity and how it could be used in translational research.","author":[{"dropping-particle":"","family":"Gutierrez","given":"R. M.S.","non-dropping-particle":"","parse-names":false,"suffix":""},{"dropping-particle":"","family":"Ricci","given":"N. A.","non-dropping-particle":"","parse-names":false,"suffix":""},{"dropping-particle":"","family":"Gomes","given":"Q. R.S.","non-dropping-particle":"","parse-names":false,"suffix":""},{"dropping-particle":"","family":"Oliveira","given":"D. L.","non-dropping-particle":"","parse-names":false,"suffix":""},{"dropping-particle":"","family":"Pires","given":"R. S.","non-dropping-particle":"","parse-names":false,"suffix":""}],"container-title":"Brain Structure and Function","id":"ITEM-2","issue":"5","issued":{"date-parts":[["2018"]]},"page":"2055-2071","publisher":"Springer Berlin Heidelberg","title":"The effects of acrobatic exercise on brain plasticity: a systematic review of animal studies","type":"article-journal","volume":"223"},"uris":["http://www.mendeley.com/documents/?uuid=ceca2965-783a-46ff-9bbf-183d62735d62"]}],"mendeley":{"formattedCitation":"(Gutierrez et al., 2018; Suhr et al., 2004)","plainTextFormattedCitation":"(Gutierrez et al., 2018; Suhr et al., 2004)","previouslyFormattedCitation":"(Gutierrez et al., 2018; Suhr et al., 2004)"},"properties":{"noteIndex":0},"schema":"https://github.com/citation-style-language/schema/raw/master/csl-citation.json"}</w:instrText>
      </w:r>
      <w:r>
        <w:rPr>
          <w:rFonts w:ascii="Baskerville Old Face" w:hAnsi="Baskerville Old Face"/>
          <w:lang w:eastAsia="id-ID"/>
        </w:rPr>
        <w:fldChar w:fldCharType="separate"/>
      </w:r>
      <w:r w:rsidRPr="00B07061">
        <w:rPr>
          <w:rFonts w:ascii="Baskerville Old Face" w:hAnsi="Baskerville Old Face"/>
          <w:noProof/>
          <w:lang w:eastAsia="id-ID"/>
        </w:rPr>
        <w:t>(Gutierrez et al., 2018; Suhr et al., 2004)</w:t>
      </w:r>
      <w:r>
        <w:rPr>
          <w:rFonts w:ascii="Baskerville Old Face" w:hAnsi="Baskerville Old Face"/>
          <w:lang w:eastAsia="id-ID"/>
        </w:rPr>
        <w:fldChar w:fldCharType="end"/>
      </w:r>
      <w:r>
        <w:rPr>
          <w:rFonts w:ascii="Baskerville Old Face" w:hAnsi="Baskerville Old Face"/>
          <w:lang w:eastAsia="id-ID"/>
        </w:rPr>
        <w:t>.</w:t>
      </w:r>
    </w:p>
    <w:p w14:paraId="77D737B5" w14:textId="1FBB8ECE" w:rsidR="00B07061" w:rsidRDefault="00B07061"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r w:rsidR="00E30A2C">
        <w:rPr>
          <w:rFonts w:ascii="Baskerville Old Face" w:hAnsi="Baskerville Old Face"/>
          <w:lang w:eastAsia="id-ID"/>
        </w:rPr>
        <w:t xml:space="preserve">……………………….. </w:t>
      </w:r>
      <w:r w:rsidR="00E30A2C">
        <w:rPr>
          <w:rFonts w:ascii="Baskerville Old Face" w:hAnsi="Baskerville Old Face"/>
          <w:lang w:eastAsia="id-ID"/>
        </w:rPr>
        <w:fldChar w:fldCharType="begin" w:fldLock="1"/>
      </w:r>
      <w:r w:rsidR="00E30A2C">
        <w:rPr>
          <w:rFonts w:ascii="Baskerville Old Face" w:hAnsi="Baskerville Old Face"/>
          <w:lang w:eastAsia="id-ID"/>
        </w:rPr>
        <w:instrText>ADDIN CSL_CITATION {"citationItems":[{"id":"ITEM-1","itemData":{"DOI":"1978-1059","abstract":"The objective of this study was to learn and analyze the relationship between the consumption of plain water, nutritional status, and health status of panti werda residents in Pacitan. Design of this study was cross-sectional. Subject of this study were panti werda residents. As many as 24 people were chosen as subject. This result showed that 75% of subject had plain water sufficient levels were categorized as adequate and 25% were inadequate. Energy and protein sufficiency levels of subject were 33% and 42% categorized as normal. Micronutrient sufficient levels of subject consists of 83% phosphorus, 88% iron, and 100% vitamin A were categorized as adequate, but calcium and vitamin C sufficient levels as many as 96% and 100% were categorized as inadequate. As many as 42% subject had normal nutritional status, 25% were underweight, and 33% were overweight. Health status of subject as many as 54% were categorized as high and 46% were low. The Pearson and Spearman correlation test showed that nutritional status with nutrient intake, plain water consumption, and health status of subject had no significant relationship (p&gt;0.05).","author":[{"dropping-particle":"","family":"Aprillia","given":"Desy Dwi","non-dropping-particle":"","parse-names":false,"suffix":""},{"dropping-particle":"","family":"Khomsan","given":"Ali","non-dropping-particle":"","parse-names":false,"suffix":""}],"container-title":"Jurnal Gizi Pangan","id":"ITEM-1","issue":"3","issued":{"date-parts":[["2014"]]},"page":"167-172","title":"Konsumsi Air Putih, Status Gizi, dan Status Kesehatan Penghuni Panti Werda di Kabupaten Pacitan","type":"article-journal","volume":"9"},"uris":["http://www.mendeley.com/documents/?uuid=f2ad31eb-eb0b-49dd-9016-24d6f4a55edb"]}],"mendeley":{"formattedCitation":"(Aprillia and Khomsan, 2014)","plainTextFormattedCitation":"(Aprillia and Khomsan, 2014)"},"properties":{"noteIndex":0},"schema":"https://github.com/citation-style-language/schema/raw/master/csl-citation.json"}</w:instrText>
      </w:r>
      <w:r w:rsidR="00E30A2C">
        <w:rPr>
          <w:rFonts w:ascii="Baskerville Old Face" w:hAnsi="Baskerville Old Face"/>
          <w:lang w:eastAsia="id-ID"/>
        </w:rPr>
        <w:fldChar w:fldCharType="separate"/>
      </w:r>
      <w:r w:rsidR="00E30A2C" w:rsidRPr="00E30A2C">
        <w:rPr>
          <w:rFonts w:ascii="Baskerville Old Face" w:hAnsi="Baskerville Old Face"/>
          <w:noProof/>
          <w:lang w:eastAsia="id-ID"/>
        </w:rPr>
        <w:t>(Aprillia and Khomsan, 2014)</w:t>
      </w:r>
      <w:r w:rsidR="00E30A2C">
        <w:rPr>
          <w:rFonts w:ascii="Baskerville Old Face" w:hAnsi="Baskerville Old Face"/>
          <w:lang w:eastAsia="id-ID"/>
        </w:rPr>
        <w:fldChar w:fldCharType="end"/>
      </w:r>
      <w:r w:rsidR="00E30A2C">
        <w:rPr>
          <w:rFonts w:ascii="Baskerville Old Face" w:hAnsi="Baskerville Old Face"/>
          <w:lang w:eastAsia="id-ID"/>
        </w:rPr>
        <w:t xml:space="preserve"> </w:t>
      </w:r>
      <w:r>
        <w:rPr>
          <w:rFonts w:ascii="Baskerville Old Face" w:hAnsi="Baskerville Old Face"/>
          <w:lang w:eastAsia="id-ID"/>
        </w:rPr>
        <w:t>…………………………………………………………………………</w:t>
      </w:r>
      <w:r w:rsidRPr="0076523B">
        <w:rPr>
          <w:rFonts w:ascii="Baskerville Old Face" w:hAnsi="Baskerville Old Face"/>
          <w:lang w:eastAsia="id-ID"/>
        </w:rPr>
        <w:t>……………………………………………………………………………………………………………………………………………………………………………………………………………………………………………………………………………………………………………</w:t>
      </w:r>
      <w:r>
        <w:rPr>
          <w:rFonts w:ascii="Baskerville Old Face" w:hAnsi="Baskerville Old Face"/>
          <w:lang w:eastAsia="id-ID"/>
        </w:rPr>
        <w:t>…………………………………………………………………………………………………………………………………………………………………………………………………………………………………………………………………………………………………………………………………………………………………………………………</w:t>
      </w:r>
      <w:r w:rsidR="00E30A2C">
        <w:rPr>
          <w:rFonts w:ascii="Baskerville Old Face" w:hAnsi="Baskerville Old Face"/>
          <w:lang w:eastAsia="id-ID"/>
        </w:rPr>
        <w:t xml:space="preserve"> </w:t>
      </w:r>
      <w:r w:rsidR="00E30A2C">
        <w:rPr>
          <w:rFonts w:ascii="Baskerville Old Face" w:hAnsi="Baskerville Old Face"/>
          <w:lang w:eastAsia="id-ID"/>
        </w:rPr>
        <w:fldChar w:fldCharType="begin" w:fldLock="1"/>
      </w:r>
      <w:r w:rsidR="00E30A2C">
        <w:rPr>
          <w:rFonts w:ascii="Baskerville Old Face" w:hAnsi="Baskerville Old Face"/>
          <w:lang w:eastAsia="id-ID"/>
        </w:rPr>
        <w:instrText>ADDIN CSL_CITATION {"citationItems":[{"id":"ITEM-1","itemData":{"author":[{"dropping-particle":"","family":"Florindo","given":"Alex Antonio","non-dropping-particle":"","parse-names":false,"suffix":""},{"dropping-particle":"","family":"Guimarães","given":"Vanessa Valente","non-dropping-particle":"","parse-names":false,"suffix":""},{"dropping-particle":"","family":"Luiz","given":"Chester","non-dropping-particle":"","parse-names":false,"suffix":""},{"dropping-particle":"","family":"Cesar","given":"Galvão","non-dropping-particle":"","parse-names":false,"suffix":""},{"dropping-particle":"","family":"Barros","given":"Berti De Azevedo","non-dropping-particle":"","parse-names":false,"suffix":""},{"dropping-particle":"","family":"Cecília","given":"Maria","non-dropping-particle":"","parse-names":false,"suffix":""},{"dropping-particle":"","family":"Porto","given":"Goi","non-dropping-particle":"","parse-names":false,"suffix":""},{"dropping-particle":"","family":"Goldbaum","given":"Moisés","non-dropping-particle":"","parse-names":false,"suffix":""}],"container-title":"Journal of Physical Activity and Health","id":"ITEM-1","issued":{"date-parts":[["2009"]]},"page":"625-632","title":"Epidemiology of leisure, transportation, occupational, and household physical activity: prevalence and associated factors","type":"article-journal","volume":"6"},"uris":["http://www.mendeley.com/documents/?uuid=4615f046-b6d8-4277-a0d2-e7aeed3b1722"]},{"id":"ITEM-2","itemData":{"DOI":"10.1249/mss.0b013e31815a51b3","ISSN":"01959131","abstract":"PURPOSE: To describe physical activity levels of children (6-11 yr), adolescents (12-19 yr), and adults (20+ yr), using objective data obtained with accelerometers from a representative sample of the U.S. population. METHODS: These results were obtained from the 2003-2004 National Health and Nutritional Examination Survey (NHANES), a cross-sectional study of a complex, multistage probability sample of the civilian, noninstitutionalized U.S. population in the United States. Data are described from 6329 participants who provided at least 1 d of accelerometer data and from 4867 participants who provided four or more days of accelerometer data. RESULTS: Males are more physically active than females. Physical activity declines dramatically across age groups between childhood and adolescence and continues to decline with age. For example, 42% of children ages 6-11 yr obtain the recommended 60 min x d(-1) of physical activity, whereas only 8% of adolescents achieve this goal. Among adults, adherence to the recommendation to obtain 30 min x d(-1) of physical activity is less than 5%. CONCLUSIONS: Objective and subjective measures of physical activity give qualitatively similar results regarding gender and age patterns of activity. However, adherence to physical activity recommendations according to accelerometer-measured activity is substantially lower than according to self-report. Great care must be taken when interpreting self-reported physical activity in clinical practice, public health program design and evaluation, and epidemiological research.","author":[{"dropping-particle":"","family":"Troiano","given":"Richard P.","non-dropping-particle":"","parse-names":false,"suffix":""},{"dropping-particle":"","family":"Berrigan","given":"David","non-dropping-particle":"","parse-names":false,"suffix":""},{"dropping-particle":"","family":"Dodd","given":"Kevin W.","non-dropping-particle":"","parse-names":false,"suffix":""},{"dropping-particle":"","family":"Mâsse","given":"Louise C.","non-dropping-particle":"","parse-names":false,"suffix":""},{"dropping-particle":"","family":"Tilert","given":"Timothy","non-dropping-particle":"","parse-names":false,"suffix":""},{"dropping-particle":"","family":"Mcdowell","given":"Margaret","non-dropping-particle":"","parse-names":false,"suffix":""}],"container-title":"Medicine and Science in Sports and Exercise","id":"ITEM-2","issue":"1","issued":{"date-parts":[["2008"]]},"page":"181-188","title":"Physical activity in the United States measured by accelerometer","type":"article-journal","volume":"40"},"uris":["http://www.mendeley.com/documents/?uuid=a3b899dc-332b-4d62-8e3c-519ffd48ab8d"]}],"mendeley":{"formattedCitation":"(Florindo et al., 2009; Troiano et al., 2008)","plainTextFormattedCitation":"(Florindo et al., 2009; Troiano et al., 2008)","previouslyFormattedCitation":"(Florindo et al., 2009; Troiano et al., 2008)"},"properties":{"noteIndex":0},"schema":"https://github.com/citation-style-language/schema/raw/master/csl-citation.json"}</w:instrText>
      </w:r>
      <w:r w:rsidR="00E30A2C">
        <w:rPr>
          <w:rFonts w:ascii="Baskerville Old Face" w:hAnsi="Baskerville Old Face"/>
          <w:lang w:eastAsia="id-ID"/>
        </w:rPr>
        <w:fldChar w:fldCharType="separate"/>
      </w:r>
      <w:r w:rsidR="00E30A2C" w:rsidRPr="00E30A2C">
        <w:rPr>
          <w:rFonts w:ascii="Baskerville Old Face" w:hAnsi="Baskerville Old Face"/>
          <w:noProof/>
          <w:lang w:eastAsia="id-ID"/>
        </w:rPr>
        <w:t>(Florindo et al., 2009; Troiano et al., 2008)</w:t>
      </w:r>
      <w:r w:rsidR="00E30A2C">
        <w:rPr>
          <w:rFonts w:ascii="Baskerville Old Face" w:hAnsi="Baskerville Old Face"/>
          <w:lang w:eastAsia="id-ID"/>
        </w:rPr>
        <w:fldChar w:fldCharType="end"/>
      </w:r>
    </w:p>
    <w:p w14:paraId="0D16F5DA" w14:textId="77777777" w:rsidR="00B07061" w:rsidRPr="0076523B" w:rsidRDefault="00B07061"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r w:rsidRPr="0076523B">
        <w:rPr>
          <w:rFonts w:ascii="Baskerville Old Face" w:hAnsi="Baskerville Old Face"/>
          <w:lang w:eastAsia="id-ID"/>
        </w:rPr>
        <w:t>………………………………………………………………………………………………………………………………………………………………………………………………………………………………………………………………………………</w:t>
      </w:r>
      <w:r w:rsidRPr="0076523B">
        <w:rPr>
          <w:rFonts w:ascii="Baskerville Old Face" w:hAnsi="Baskerville Old Face"/>
          <w:lang w:eastAsia="id-ID"/>
        </w:rPr>
        <w:lastRenderedPageBreak/>
        <w:t>……………………………</w:t>
      </w:r>
      <w:r>
        <w:rPr>
          <w:rFonts w:ascii="Baskerville Old Face" w:hAnsi="Baskerville Old Face"/>
          <w:lang w:eastAsia="id-ID"/>
        </w:rPr>
        <w:t>…………………………………………………………………………………………………………………………………………………………………………………………………………………………………………………………………………………………………………………………………………………………………………………………</w:t>
      </w:r>
    </w:p>
    <w:p w14:paraId="68C31096" w14:textId="77777777" w:rsidR="004E0287" w:rsidRPr="0076523B" w:rsidRDefault="004E0287" w:rsidP="00B07061">
      <w:pPr>
        <w:pStyle w:val="Heading1"/>
        <w:spacing w:line="276" w:lineRule="auto"/>
        <w:jc w:val="both"/>
        <w:rPr>
          <w:rFonts w:ascii="Baskerville Old Face" w:hAnsi="Baskerville Old Face" w:cs="Times New Roman"/>
          <w:sz w:val="24"/>
          <w:szCs w:val="24"/>
        </w:rPr>
      </w:pPr>
      <w:proofErr w:type="spellStart"/>
      <w:r w:rsidRPr="0076523B">
        <w:rPr>
          <w:rFonts w:ascii="Baskerville Old Face" w:hAnsi="Baskerville Old Face" w:cs="Times New Roman"/>
          <w:sz w:val="24"/>
          <w:szCs w:val="24"/>
        </w:rPr>
        <w:t>Ucapan</w:t>
      </w:r>
      <w:proofErr w:type="spellEnd"/>
      <w:r w:rsidRPr="0076523B">
        <w:rPr>
          <w:rFonts w:ascii="Baskerville Old Face" w:hAnsi="Baskerville Old Face" w:cs="Times New Roman"/>
          <w:sz w:val="24"/>
          <w:szCs w:val="24"/>
        </w:rPr>
        <w:t xml:space="preserve"> </w:t>
      </w:r>
      <w:proofErr w:type="spellStart"/>
      <w:r w:rsidRPr="0076523B">
        <w:rPr>
          <w:rFonts w:ascii="Baskerville Old Face" w:hAnsi="Baskerville Old Face" w:cs="Times New Roman"/>
          <w:sz w:val="24"/>
          <w:szCs w:val="24"/>
        </w:rPr>
        <w:t>Terima</w:t>
      </w:r>
      <w:proofErr w:type="spellEnd"/>
      <w:r w:rsidRPr="0076523B">
        <w:rPr>
          <w:rFonts w:ascii="Baskerville Old Face" w:hAnsi="Baskerville Old Face" w:cs="Times New Roman"/>
          <w:sz w:val="24"/>
          <w:szCs w:val="24"/>
        </w:rPr>
        <w:t xml:space="preserve"> Kasih</w:t>
      </w:r>
    </w:p>
    <w:p w14:paraId="44E25D46" w14:textId="77777777" w:rsidR="00B07061" w:rsidRPr="0076523B" w:rsidRDefault="00B07061" w:rsidP="00B07061">
      <w:pPr>
        <w:spacing w:line="276" w:lineRule="auto"/>
        <w:ind w:firstLine="576"/>
        <w:jc w:val="both"/>
        <w:rPr>
          <w:rFonts w:ascii="Baskerville Old Face" w:hAnsi="Baskerville Old Face"/>
          <w:lang w:eastAsia="id-ID"/>
        </w:rPr>
      </w:pPr>
      <w:r w:rsidRPr="0076523B">
        <w:rPr>
          <w:rFonts w:ascii="Baskerville Old Face" w:hAnsi="Baskerville Old Face"/>
          <w:lang w:eastAsia="id-ID"/>
        </w:rPr>
        <w:t>……………………………………………………………………………………………………………………………………………………………………………………………………………………………………………………………………………………………………………</w:t>
      </w:r>
      <w:r>
        <w:rPr>
          <w:rFonts w:ascii="Baskerville Old Face" w:hAnsi="Baskerville Old Face"/>
          <w:lang w:eastAsia="id-ID"/>
        </w:rPr>
        <w:t>…………………………………………………………………………………………………………………………………………………………………………………………………………………………………………………………………………………………………………………………………………………………………………………</w:t>
      </w:r>
      <w:r w:rsidRPr="0076523B">
        <w:rPr>
          <w:rFonts w:ascii="Baskerville Old Face" w:hAnsi="Baskerville Old Face"/>
          <w:lang w:eastAsia="id-ID"/>
        </w:rPr>
        <w:t>……………………………………………………………………………………………………………………………………………………………………………………………………………………………………………………………………………………………………………</w:t>
      </w:r>
      <w:r>
        <w:rPr>
          <w:rFonts w:ascii="Baskerville Old Face" w:hAnsi="Baskerville Old Face"/>
          <w:lang w:eastAsia="id-ID"/>
        </w:rPr>
        <w:t>…………………………………………………………………………………………………………………………………………………………………………………………………………………………………………………………………………………………………………………………………………………………………………………………</w:t>
      </w:r>
    </w:p>
    <w:p w14:paraId="5C3AA1AF" w14:textId="50599E0D" w:rsidR="008F532B" w:rsidRPr="0076523B" w:rsidRDefault="008F532B" w:rsidP="00AC4010">
      <w:pPr>
        <w:pStyle w:val="Pustakajudul"/>
        <w:tabs>
          <w:tab w:val="clear" w:pos="1080"/>
          <w:tab w:val="num" w:pos="630"/>
        </w:tabs>
        <w:spacing w:line="276" w:lineRule="auto"/>
        <w:rPr>
          <w:rFonts w:ascii="Baskerville Old Face" w:hAnsi="Baskerville Old Face"/>
          <w:sz w:val="24"/>
          <w:szCs w:val="24"/>
        </w:rPr>
      </w:pPr>
    </w:p>
    <w:p w14:paraId="19112CA5" w14:textId="42EA7A34" w:rsidR="008F532B" w:rsidRPr="0076523B" w:rsidRDefault="008F532B" w:rsidP="00AC4010">
      <w:pPr>
        <w:pStyle w:val="Pustakajudul"/>
        <w:tabs>
          <w:tab w:val="clear" w:pos="1080"/>
          <w:tab w:val="num" w:pos="630"/>
        </w:tabs>
        <w:spacing w:line="276" w:lineRule="auto"/>
        <w:rPr>
          <w:rFonts w:ascii="Baskerville Old Face" w:hAnsi="Baskerville Old Face"/>
          <w:sz w:val="24"/>
          <w:szCs w:val="24"/>
        </w:rPr>
      </w:pPr>
    </w:p>
    <w:p w14:paraId="385EE293" w14:textId="2B26F865" w:rsidR="008F532B" w:rsidRPr="0076523B" w:rsidRDefault="008F532B" w:rsidP="00AC4010">
      <w:pPr>
        <w:pStyle w:val="Pustakajudul"/>
        <w:tabs>
          <w:tab w:val="clear" w:pos="1080"/>
          <w:tab w:val="num" w:pos="630"/>
        </w:tabs>
        <w:spacing w:line="276" w:lineRule="auto"/>
        <w:rPr>
          <w:rFonts w:ascii="Baskerville Old Face" w:hAnsi="Baskerville Old Face"/>
          <w:sz w:val="24"/>
          <w:szCs w:val="24"/>
        </w:rPr>
      </w:pPr>
    </w:p>
    <w:p w14:paraId="1114101D" w14:textId="3B211F4C" w:rsidR="008F532B" w:rsidRDefault="008F532B" w:rsidP="00AC4010">
      <w:pPr>
        <w:pStyle w:val="Pustakajudul"/>
        <w:tabs>
          <w:tab w:val="clear" w:pos="1080"/>
          <w:tab w:val="num" w:pos="630"/>
        </w:tabs>
        <w:spacing w:line="276" w:lineRule="auto"/>
        <w:rPr>
          <w:rFonts w:ascii="Baskerville Old Face" w:hAnsi="Baskerville Old Face"/>
          <w:sz w:val="24"/>
          <w:szCs w:val="24"/>
        </w:rPr>
      </w:pPr>
    </w:p>
    <w:p w14:paraId="00BA6A6C" w14:textId="0A917379"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0907B251" w14:textId="075085BD"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37275740" w14:textId="7B4AFB30"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06936D28" w14:textId="60CF4FCD"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0C355520" w14:textId="750F6472"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6A8D4F9D" w14:textId="4A3430F2"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4F4697DE" w14:textId="623D0553"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5A022DA6" w14:textId="209E13BF"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6B684314" w14:textId="19E2350D"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161A0506" w14:textId="7F3F6DB9"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3F615B67" w14:textId="14FC4860"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2D714911" w14:textId="6E0CE1DF"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7F4219E6" w14:textId="25E8905B"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65F6BA04" w14:textId="454B05D1"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6A2AFF03" w14:textId="0E85F900"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44AE1F7C" w14:textId="66FAB182"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3A78C3C9" w14:textId="45FBBDA7"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65A77C05" w14:textId="654DA92D"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6F60099F" w14:textId="525E16A4"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7E977168" w14:textId="12E6AF33"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36DBFA4A" w14:textId="301DBCA7" w:rsidR="00B07061" w:rsidRDefault="00B07061" w:rsidP="00AC4010">
      <w:pPr>
        <w:pStyle w:val="Pustakajudul"/>
        <w:tabs>
          <w:tab w:val="clear" w:pos="1080"/>
          <w:tab w:val="num" w:pos="630"/>
        </w:tabs>
        <w:spacing w:line="276" w:lineRule="auto"/>
        <w:rPr>
          <w:rFonts w:ascii="Baskerville Old Face" w:hAnsi="Baskerville Old Face"/>
          <w:sz w:val="24"/>
          <w:szCs w:val="24"/>
        </w:rPr>
      </w:pPr>
    </w:p>
    <w:p w14:paraId="040CC877" w14:textId="7E93C55C" w:rsidR="008971AE" w:rsidRPr="0076523B" w:rsidRDefault="00FA41E6" w:rsidP="008F532B">
      <w:pPr>
        <w:pStyle w:val="Pustakajudul"/>
        <w:spacing w:line="276" w:lineRule="auto"/>
        <w:rPr>
          <w:rFonts w:ascii="Baskerville Old Face" w:hAnsi="Baskerville Old Face"/>
          <w:sz w:val="24"/>
          <w:szCs w:val="24"/>
        </w:rPr>
      </w:pPr>
      <w:r w:rsidRPr="0076523B">
        <w:rPr>
          <w:rFonts w:ascii="Baskerville Old Face" w:hAnsi="Baskerville Old Face"/>
          <w:sz w:val="24"/>
          <w:szCs w:val="24"/>
        </w:rPr>
        <w:lastRenderedPageBreak/>
        <w:t xml:space="preserve">DAFTAR </w:t>
      </w:r>
      <w:r w:rsidR="008971AE" w:rsidRPr="0076523B">
        <w:rPr>
          <w:rFonts w:ascii="Baskerville Old Face" w:hAnsi="Baskerville Old Face"/>
          <w:sz w:val="24"/>
          <w:szCs w:val="24"/>
        </w:rPr>
        <w:t>PUSTAKA</w:t>
      </w:r>
    </w:p>
    <w:p w14:paraId="0607450C" w14:textId="5FF0A31E" w:rsidR="008F532B" w:rsidRPr="0076523B" w:rsidRDefault="008F532B" w:rsidP="008F532B">
      <w:pPr>
        <w:pStyle w:val="Pustakajudul"/>
        <w:spacing w:line="276" w:lineRule="auto"/>
        <w:rPr>
          <w:rFonts w:ascii="Baskerville Old Face" w:hAnsi="Baskerville Old Face"/>
          <w:sz w:val="24"/>
          <w:szCs w:val="24"/>
        </w:rPr>
      </w:pPr>
      <w:r w:rsidRPr="0076523B">
        <w:rPr>
          <w:rFonts w:ascii="Baskerville Old Face" w:hAnsi="Baskerville Old Face"/>
          <w:sz w:val="24"/>
          <w:szCs w:val="24"/>
        </w:rPr>
        <w:tab/>
      </w:r>
    </w:p>
    <w:p w14:paraId="0CF22E47" w14:textId="36323187" w:rsidR="00E30A2C" w:rsidRPr="00E30A2C" w:rsidRDefault="002F5DE3" w:rsidP="00E30A2C">
      <w:pPr>
        <w:widowControl w:val="0"/>
        <w:autoSpaceDE w:val="0"/>
        <w:autoSpaceDN w:val="0"/>
        <w:adjustRightInd w:val="0"/>
        <w:ind w:left="480" w:hanging="480"/>
        <w:jc w:val="both"/>
        <w:rPr>
          <w:rFonts w:ascii="Baskerville Old Face" w:hAnsi="Baskerville Old Face"/>
          <w:noProof/>
        </w:rPr>
      </w:pPr>
      <w:r w:rsidRPr="0076523B">
        <w:rPr>
          <w:rFonts w:ascii="Baskerville Old Face" w:hAnsi="Baskerville Old Face"/>
        </w:rPr>
        <w:fldChar w:fldCharType="begin" w:fldLock="1"/>
      </w:r>
      <w:r w:rsidRPr="0076523B">
        <w:rPr>
          <w:rFonts w:ascii="Baskerville Old Face" w:hAnsi="Baskerville Old Face"/>
        </w:rPr>
        <w:instrText xml:space="preserve">ADDIN Mendeley Bibliography CSL_BIBLIOGRAPHY </w:instrText>
      </w:r>
      <w:r w:rsidRPr="0076523B">
        <w:rPr>
          <w:rFonts w:ascii="Baskerville Old Face" w:hAnsi="Baskerville Old Face"/>
        </w:rPr>
        <w:fldChar w:fldCharType="separate"/>
      </w:r>
      <w:r w:rsidR="00E30A2C" w:rsidRPr="00E30A2C">
        <w:rPr>
          <w:rFonts w:ascii="Baskerville Old Face" w:hAnsi="Baskerville Old Face"/>
          <w:noProof/>
        </w:rPr>
        <w:t>Ali, A., Siddiqui, A.A., Arshad, M.S., Iqbal, F., Arif, T. Bin, 2020. Effects of COVID-19 pandemic and lockdown on lifestyle and mental health of students: A retrospective study from Karachi, Pakistan. Ann. Med. Psychol. (Paris). In press, 1–9.</w:t>
      </w:r>
    </w:p>
    <w:p w14:paraId="41E6112A"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Aprillia, D.D., Khomsan, A., 2014. Konsumsi Air Putih, Status Gizi, dan Status Kesehatan Penghuni Panti Werda di Kabupaten Pacitan. J. Gizi Pangan 9, 167–172. https://doi.org/1978-1059</w:t>
      </w:r>
    </w:p>
    <w:p w14:paraId="322D5B04"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Botigué, T., Masot, O., Miranda, J., Nuin, C., Viladrosa, M., Lavedán, A., Zwakhalen, S., 2019. Prevalence and Risk Factors Associated With Low Fluid Intake in Institutionalized Older Residents. J. Am. Med. Dir. Assoc. 20, 317–322. https://doi.org/10.1016/j.jamda.2018.08.011</w:t>
      </w:r>
    </w:p>
    <w:p w14:paraId="11096B5E"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Engelheart, S., Akner, G., 2015. Dietary intake of energy, nutrients and water in elderly people living at home or in nursing home. J. Nutr. Heal. Aging 19, 265–272. https://doi.org/10.1007/s12603-015-0440-0</w:t>
      </w:r>
    </w:p>
    <w:p w14:paraId="3168B07E"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Engelheart, S., Akner, G., Nagae, M., Umegaki, H., Onishi, J., Huang, C.H., Yamada, Y., Watanabe, K., Komiya, H., Kuzuya, M., 2015. Dietary intake of energy, nutrients and water in elderly people living at home or in nursing home. J. Nutr. Heal. Aging 12, 265–272. https://doi.org/10.1007/s12603-015-0440-0</w:t>
      </w:r>
    </w:p>
    <w:p w14:paraId="1847A638"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Florindo, A.A., Guimarães, V.V., Luiz, C., Cesar, G., Barros, B.D.A., Cecília, M., Porto, G., Goldbaum, M., 2009. Epidemiology of leisure, transportation, occupational, and household physical activity: prevalence and associated factors. J. Phys. Act. Heal. 6, 625–632.</w:t>
      </w:r>
    </w:p>
    <w:p w14:paraId="0FC08106"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Gultom, S.A., Wardani, N.D., Fitrikasari, A., 2018. Hubungan Adiksi Internet Dengan Prokrastinasi. J. Kedokt. Diponegoro 7, 330–347.</w:t>
      </w:r>
    </w:p>
    <w:p w14:paraId="67226C03"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Gutierrez, R.M.S., Ricci, N.A., Gomes, Q.R.S., Oliveira, D.L., Pires, R.S., 2018. The effects of acrobatic exercise on brain plasticity: a systematic review of animal studies. Brain Struct. Funct. 223, 2055–2071. https://doi.org/10.1007/s00429-018-1631-3</w:t>
      </w:r>
    </w:p>
    <w:p w14:paraId="2E96AF12"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Hanida, S.F., 2018. Potensi Tinggi Faktor Lingkungan Fisik dan Biologis Terjadinya Penularan Malaria di Wilayah Kerja Puskesmas Pandean Trenggalek. J. Kesehat. Lingkung. 10, 82–91.</w:t>
      </w:r>
    </w:p>
    <w:p w14:paraId="65C7024E"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Hurst, M., 2008. Pathophysiology Review. Mc Graw Hill Medical, New York.</w:t>
      </w:r>
    </w:p>
    <w:p w14:paraId="1EB05017"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Kaushik, A., Mullee, M.A., Bryant, T.N., Hill, C.M., 2007. A study of the association between children’s access to drinking water in primary schools and their fluid intake: Can water be “cool” in school? Child. Care. Health Dev. 33, 409–415. https://doi.org/10.1111/j.1365-2214.2006.00721.x</w:t>
      </w:r>
    </w:p>
    <w:p w14:paraId="6CFD4F74"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Khoerunnisa, R., Abidin, Y.Z., Ma’arif, A.A., 2018. Aktivitas Kampanye Public Relations dalam Mensosialisasikan Internet Sehat dan Aman. Humas J. Ilmu Hub. Masy. 3, 59–77.</w:t>
      </w:r>
    </w:p>
    <w:p w14:paraId="4CDE11D2"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Lopez-Fernandez, O., 2021. Emerging health and education issues related to internet technologies and addictive problems. Int. J. Environ. Res. Public Health 18, 1–19. https://doi.org/10.3390/ijerph18010321</w:t>
      </w:r>
    </w:p>
    <w:p w14:paraId="7E5E88B7"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Melorose, J., Perroy, R., Careas, S., 2015. Motor learning and Sinaps Plasticity in the cerebellum, Statewide Agricultural Land Use Baseline 2015. https://doi.org/10.1017/CBO9781107415324.004</w:t>
      </w:r>
    </w:p>
    <w:p w14:paraId="0BAFD61C"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Mentes, J.C., 2006. A typology of oral hydration problems exhibited by frail nursing home residents. J. Gerontol. Nurs. 32, 13–19. https://doi.org/10.3928/0098-9134-20060101-09</w:t>
      </w:r>
    </w:p>
    <w:p w14:paraId="73B5ACF0"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Salinero-Fort, M.A., Burgos-Lunar, C., Lahoz, C., Mostaza, J.M., Abánades-Herranz, J.C., Laguna-Cuesta, F., Cabo, E.E. De, García-Iglesias, F., González-Alegre, T., Fernández-</w:t>
      </w:r>
      <w:r w:rsidRPr="00E30A2C">
        <w:rPr>
          <w:rFonts w:ascii="Baskerville Old Face" w:hAnsi="Baskerville Old Face"/>
          <w:noProof/>
        </w:rPr>
        <w:lastRenderedPageBreak/>
        <w:t>Puntero, B., Montesano-Sánchez, L., Vicent-López, D., Río, V.C. Del, Fernández-García, P.J., Sánchez-Arroyo, V., Sabín-Rodríguez, C., López-López, S., Patrón-Barandio, P., Gómez-Campelo, P., 2016. Performance of the Finnish Diabetes Risk Score and a simplified Finnish Diabetes Risk Score in a community-based, cross-sectional programme for screening of undiagnosed type 2 diabetes mellitus and dysglycaemia in madrid, Spain: The SPREDIA-2 study. PLoS One 11, 1–17. https://doi.org/10.1371/journal.pone.0158489</w:t>
      </w:r>
    </w:p>
    <w:p w14:paraId="1BB858F1"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Santy, S., Fitriangga, A., Natalia, D., 2014. Hubungan Faktor Individu dan Lingkungan dengan Kejadian Malaria di Desa Sungai Ayak 3 Kecamatan Belitang Hilir, Kabupaten Sekadau. eJournal Kedokt. Indones. 2. https://doi.org/10.23886/ejki.2.3186.</w:t>
      </w:r>
    </w:p>
    <w:p w14:paraId="0A38E2CE"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Shah, K., Mann, S., Singh, R., Bangar, R., Kulkarni, R., 2020. Impact of COVID-19 on the Mental Health of Children and Adolescents. Cureus 12. https://doi.org/10.7759/cureus.10051</w:t>
      </w:r>
    </w:p>
    <w:p w14:paraId="4361B6BA"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Suhr, J.A., Hall, J., Patterson, S.M., Niinisto, R.T., 2004. The relation of hydration status to cognitive performance in healthy older adults. Int. J. Psychophysiol. 53, 121–125. https://doi.org/10.1016/j.ijpsycho.2004.03.003</w:t>
      </w:r>
    </w:p>
    <w:p w14:paraId="16ABD8C3"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Troiano, R.P., Berrigan, D., Dodd, K.W., Mâsse, L.C., Tilert, T., Mcdowell, M., 2008. Physical activity in the United States measured by accelerometer. Med. Sci. Sports Exerc. 40, 181–188. https://doi.org/10.1249/mss.0b013e31815a51b3</w:t>
      </w:r>
    </w:p>
    <w:p w14:paraId="59A7667D"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Wojszel, Z.B., 2020. Impending low intake dehydration at admission to a geriatric ward-prevalence and correlates in a cross-sectional study. Nutrients 12. https://doi.org/10.3390/nu12020398</w:t>
      </w:r>
    </w:p>
    <w:p w14:paraId="0613A55A" w14:textId="77777777" w:rsidR="00E30A2C" w:rsidRPr="00E30A2C" w:rsidRDefault="00E30A2C" w:rsidP="00E30A2C">
      <w:pPr>
        <w:widowControl w:val="0"/>
        <w:autoSpaceDE w:val="0"/>
        <w:autoSpaceDN w:val="0"/>
        <w:adjustRightInd w:val="0"/>
        <w:ind w:left="480" w:hanging="480"/>
        <w:jc w:val="both"/>
        <w:rPr>
          <w:rFonts w:ascii="Baskerville Old Face" w:hAnsi="Baskerville Old Face"/>
          <w:noProof/>
        </w:rPr>
      </w:pPr>
      <w:r w:rsidRPr="00E30A2C">
        <w:rPr>
          <w:rFonts w:ascii="Baskerville Old Face" w:hAnsi="Baskerville Old Face"/>
          <w:noProof/>
        </w:rPr>
        <w:t>World Health Organization (WHO), 2020. Keeping children safe online. https://doi.org/10.1016/s0969-4765(08)70030-4</w:t>
      </w:r>
    </w:p>
    <w:p w14:paraId="6421D6B9" w14:textId="62BEA523" w:rsidR="003D3991" w:rsidRPr="0076523B" w:rsidRDefault="002F5DE3" w:rsidP="00E30A2C">
      <w:pPr>
        <w:spacing w:line="276" w:lineRule="auto"/>
        <w:jc w:val="both"/>
        <w:rPr>
          <w:rFonts w:ascii="Baskerville Old Face" w:hAnsi="Baskerville Old Face"/>
        </w:rPr>
      </w:pPr>
      <w:r w:rsidRPr="0076523B">
        <w:rPr>
          <w:rFonts w:ascii="Baskerville Old Face" w:hAnsi="Baskerville Old Face"/>
        </w:rPr>
        <w:fldChar w:fldCharType="end"/>
      </w:r>
    </w:p>
    <w:p w14:paraId="453AE7DB" w14:textId="7FDD8D8E" w:rsidR="003D3991" w:rsidRPr="0076523B" w:rsidRDefault="003D3991" w:rsidP="007025B3">
      <w:pPr>
        <w:spacing w:line="276" w:lineRule="auto"/>
        <w:jc w:val="both"/>
        <w:rPr>
          <w:rFonts w:ascii="Baskerville Old Face" w:hAnsi="Baskerville Old Face"/>
        </w:rPr>
      </w:pPr>
    </w:p>
    <w:p w14:paraId="718C7373" w14:textId="3435EE27" w:rsidR="003D3991" w:rsidRPr="0076523B" w:rsidRDefault="003D3991" w:rsidP="007025B3">
      <w:pPr>
        <w:spacing w:line="276" w:lineRule="auto"/>
        <w:jc w:val="both"/>
        <w:rPr>
          <w:rFonts w:ascii="Baskerville Old Face" w:hAnsi="Baskerville Old Face"/>
        </w:rPr>
      </w:pPr>
    </w:p>
    <w:p w14:paraId="13FE0CE3" w14:textId="283F3136" w:rsidR="003D3991" w:rsidRPr="0076523B" w:rsidRDefault="003D3991" w:rsidP="007025B3">
      <w:pPr>
        <w:spacing w:line="276" w:lineRule="auto"/>
        <w:jc w:val="both"/>
        <w:rPr>
          <w:rFonts w:ascii="Baskerville Old Face" w:hAnsi="Baskerville Old Face"/>
        </w:rPr>
      </w:pPr>
    </w:p>
    <w:p w14:paraId="1B4FB4B8" w14:textId="5BD4B0FD" w:rsidR="003D3991" w:rsidRPr="0076523B" w:rsidRDefault="003D3991" w:rsidP="007025B3">
      <w:pPr>
        <w:spacing w:line="276" w:lineRule="auto"/>
        <w:jc w:val="both"/>
        <w:rPr>
          <w:rFonts w:ascii="Baskerville Old Face" w:hAnsi="Baskerville Old Face"/>
        </w:rPr>
      </w:pPr>
    </w:p>
    <w:p w14:paraId="76EA39C4" w14:textId="77777777" w:rsidR="003D3991" w:rsidRPr="0076523B" w:rsidRDefault="003D3991" w:rsidP="007025B3">
      <w:pPr>
        <w:spacing w:line="276" w:lineRule="auto"/>
        <w:jc w:val="both"/>
        <w:rPr>
          <w:rFonts w:ascii="Baskerville Old Face" w:hAnsi="Baskerville Old Face"/>
        </w:rPr>
      </w:pPr>
    </w:p>
    <w:p w14:paraId="1FD7B407" w14:textId="31222A3D" w:rsidR="003D3991" w:rsidRPr="0076523B" w:rsidRDefault="003D3991" w:rsidP="007025B3">
      <w:pPr>
        <w:spacing w:line="276" w:lineRule="auto"/>
        <w:jc w:val="both"/>
        <w:rPr>
          <w:rFonts w:ascii="Baskerville Old Face" w:hAnsi="Baskerville Old Face"/>
        </w:rPr>
      </w:pPr>
    </w:p>
    <w:p w14:paraId="06BB3AC2" w14:textId="57C9DAB9" w:rsidR="003D3991" w:rsidRPr="0076523B" w:rsidRDefault="003D3991" w:rsidP="007025B3">
      <w:pPr>
        <w:spacing w:line="276" w:lineRule="auto"/>
        <w:jc w:val="both"/>
        <w:rPr>
          <w:rFonts w:ascii="Baskerville Old Face" w:hAnsi="Baskerville Old Face"/>
        </w:rPr>
      </w:pPr>
    </w:p>
    <w:p w14:paraId="75D8D886" w14:textId="1AF78D69" w:rsidR="003D3991" w:rsidRPr="0076523B" w:rsidRDefault="003D3991" w:rsidP="007025B3">
      <w:pPr>
        <w:spacing w:line="276" w:lineRule="auto"/>
        <w:jc w:val="both"/>
        <w:rPr>
          <w:rFonts w:ascii="Baskerville Old Face" w:hAnsi="Baskerville Old Face"/>
        </w:rPr>
      </w:pPr>
    </w:p>
    <w:p w14:paraId="25F8AB05" w14:textId="4FC5A94B" w:rsidR="003D3991" w:rsidRPr="0076523B" w:rsidRDefault="003D3991" w:rsidP="007025B3">
      <w:pPr>
        <w:spacing w:line="276" w:lineRule="auto"/>
        <w:jc w:val="both"/>
        <w:rPr>
          <w:rFonts w:ascii="Baskerville Old Face" w:hAnsi="Baskerville Old Face"/>
        </w:rPr>
      </w:pPr>
    </w:p>
    <w:p w14:paraId="6CFC9136" w14:textId="305BC532" w:rsidR="003D3991" w:rsidRPr="0076523B" w:rsidRDefault="003D3991" w:rsidP="007025B3">
      <w:pPr>
        <w:spacing w:line="276" w:lineRule="auto"/>
        <w:jc w:val="both"/>
        <w:rPr>
          <w:rFonts w:ascii="Baskerville Old Face" w:hAnsi="Baskerville Old Face"/>
        </w:rPr>
      </w:pPr>
    </w:p>
    <w:p w14:paraId="4BA8DD50" w14:textId="77777777" w:rsidR="003D3991" w:rsidRPr="0076523B" w:rsidRDefault="003D3991" w:rsidP="007025B3">
      <w:pPr>
        <w:spacing w:line="276" w:lineRule="auto"/>
        <w:jc w:val="both"/>
        <w:rPr>
          <w:rFonts w:ascii="Baskerville Old Face" w:hAnsi="Baskerville Old Face"/>
        </w:rPr>
      </w:pPr>
    </w:p>
    <w:sectPr w:rsidR="003D3991" w:rsidRPr="0076523B" w:rsidSect="00E37A04">
      <w:type w:val="continuous"/>
      <w:pgSz w:w="11894" w:h="16157" w:code="9"/>
      <w:pgMar w:top="1412" w:right="1140" w:bottom="1701" w:left="1620" w:header="1140" w:footer="114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DC8E" w14:textId="77777777" w:rsidR="008570D2" w:rsidRDefault="008570D2" w:rsidP="008834B4">
      <w:r>
        <w:separator/>
      </w:r>
    </w:p>
  </w:endnote>
  <w:endnote w:type="continuationSeparator" w:id="0">
    <w:p w14:paraId="2D75C982" w14:textId="77777777" w:rsidR="008570D2" w:rsidRDefault="008570D2"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venir Black">
    <w:altName w:val="Trebuchet MS"/>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8E62" w14:textId="77777777" w:rsidR="00B21A44" w:rsidRPr="00D62FAB" w:rsidRDefault="00B21A44">
    <w:pPr>
      <w:pStyle w:val="Footer"/>
      <w:jc w:val="center"/>
      <w:rPr>
        <w:sz w:val="14"/>
      </w:rPr>
    </w:pPr>
    <w:r w:rsidRPr="00D62FAB">
      <w:rPr>
        <w:sz w:val="14"/>
      </w:rPr>
      <w:fldChar w:fldCharType="begin"/>
    </w:r>
    <w:r w:rsidRPr="00D62FAB">
      <w:rPr>
        <w:sz w:val="14"/>
      </w:rPr>
      <w:instrText xml:space="preserve"> PAGE   \* MERGEFORMAT </w:instrText>
    </w:r>
    <w:r w:rsidRPr="00D62FAB">
      <w:rPr>
        <w:sz w:val="14"/>
      </w:rPr>
      <w:fldChar w:fldCharType="separate"/>
    </w:r>
    <w:r w:rsidR="00043F14">
      <w:rPr>
        <w:noProof/>
        <w:sz w:val="14"/>
      </w:rPr>
      <w:t>3</w:t>
    </w:r>
    <w:r w:rsidRPr="00D62FAB">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348662"/>
      <w:docPartObj>
        <w:docPartGallery w:val="Page Numbers (Bottom of Page)"/>
        <w:docPartUnique/>
      </w:docPartObj>
    </w:sdtPr>
    <w:sdtEndPr>
      <w:rPr>
        <w:rFonts w:ascii="Baskerville Old Face" w:hAnsi="Baskerville Old Face"/>
        <w:noProof/>
        <w:sz w:val="20"/>
        <w:szCs w:val="20"/>
      </w:rPr>
    </w:sdtEndPr>
    <w:sdtContent>
      <w:p w14:paraId="3A59DAC8" w14:textId="1F97E1FC" w:rsidR="00AE3305" w:rsidRPr="00AE3305" w:rsidRDefault="00AE3305">
        <w:pPr>
          <w:pStyle w:val="Footer"/>
          <w:jc w:val="right"/>
          <w:rPr>
            <w:rFonts w:ascii="Baskerville Old Face" w:hAnsi="Baskerville Old Face"/>
            <w:sz w:val="20"/>
            <w:szCs w:val="20"/>
          </w:rPr>
        </w:pPr>
        <w:r w:rsidRPr="00AE3305">
          <w:rPr>
            <w:rFonts w:ascii="Baskerville Old Face" w:hAnsi="Baskerville Old Face"/>
            <w:sz w:val="20"/>
            <w:szCs w:val="20"/>
          </w:rPr>
          <w:fldChar w:fldCharType="begin"/>
        </w:r>
        <w:r w:rsidRPr="00AE3305">
          <w:rPr>
            <w:rFonts w:ascii="Baskerville Old Face" w:hAnsi="Baskerville Old Face"/>
            <w:sz w:val="20"/>
            <w:szCs w:val="20"/>
          </w:rPr>
          <w:instrText xml:space="preserve"> PAGE   \* MERGEFORMAT </w:instrText>
        </w:r>
        <w:r w:rsidRPr="00AE3305">
          <w:rPr>
            <w:rFonts w:ascii="Baskerville Old Face" w:hAnsi="Baskerville Old Face"/>
            <w:sz w:val="20"/>
            <w:szCs w:val="20"/>
          </w:rPr>
          <w:fldChar w:fldCharType="separate"/>
        </w:r>
        <w:r w:rsidRPr="00AE3305">
          <w:rPr>
            <w:rFonts w:ascii="Baskerville Old Face" w:hAnsi="Baskerville Old Face"/>
            <w:noProof/>
            <w:sz w:val="20"/>
            <w:szCs w:val="20"/>
          </w:rPr>
          <w:t>2</w:t>
        </w:r>
        <w:r w:rsidRPr="00AE3305">
          <w:rPr>
            <w:rFonts w:ascii="Baskerville Old Face" w:hAnsi="Baskerville Old Face"/>
            <w:noProof/>
            <w:sz w:val="20"/>
            <w:szCs w:val="20"/>
          </w:rPr>
          <w:fldChar w:fldCharType="end"/>
        </w:r>
      </w:p>
    </w:sdtContent>
  </w:sdt>
  <w:p w14:paraId="53604C91" w14:textId="6E7801FD" w:rsidR="00B21A44" w:rsidRPr="00FA56E2" w:rsidRDefault="00B21A44">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48AB" w14:textId="77777777" w:rsidR="008570D2" w:rsidRDefault="008570D2" w:rsidP="008834B4">
      <w:r>
        <w:separator/>
      </w:r>
    </w:p>
  </w:footnote>
  <w:footnote w:type="continuationSeparator" w:id="0">
    <w:p w14:paraId="10A3F91F" w14:textId="77777777" w:rsidR="008570D2" w:rsidRDefault="008570D2" w:rsidP="00883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879B" w14:textId="5BEF2AFE" w:rsidR="00B21A44" w:rsidRPr="00923DFB" w:rsidRDefault="00AE3305" w:rsidP="00A167AB">
    <w:pPr>
      <w:rPr>
        <w:sz w:val="14"/>
        <w:lang w:val="id-ID"/>
      </w:rPr>
    </w:pPr>
    <w:r>
      <w:rPr>
        <w:sz w:val="14"/>
      </w:rPr>
      <w:t xml:space="preserve">Nama </w:t>
    </w:r>
    <w:proofErr w:type="spellStart"/>
    <w:r>
      <w:rPr>
        <w:sz w:val="14"/>
      </w:rPr>
      <w:t>belakang</w:t>
    </w:r>
    <w:proofErr w:type="spellEnd"/>
    <w:r>
      <w:rPr>
        <w:sz w:val="14"/>
      </w:rPr>
      <w:t xml:space="preserve"> </w:t>
    </w:r>
    <w:proofErr w:type="spellStart"/>
    <w:r>
      <w:rPr>
        <w:sz w:val="14"/>
      </w:rPr>
      <w:t>penulis</w:t>
    </w:r>
    <w:proofErr w:type="spellEnd"/>
    <w:r>
      <w:rPr>
        <w:sz w:val="14"/>
      </w:rPr>
      <w:t xml:space="preserve"> </w:t>
    </w:r>
    <w:proofErr w:type="spellStart"/>
    <w:r>
      <w:rPr>
        <w:sz w:val="14"/>
      </w:rPr>
      <w:t>pertama</w:t>
    </w:r>
    <w:proofErr w:type="spellEnd"/>
    <w:r>
      <w:rPr>
        <w:sz w:val="14"/>
      </w:rPr>
      <w:t>, et al., JKIT</w:t>
    </w:r>
    <w:r w:rsidR="00B21A44" w:rsidRPr="00E13E10">
      <w:rPr>
        <w:sz w:val="14"/>
      </w:rPr>
      <w:t xml:space="preserve">, Volume </w:t>
    </w:r>
    <w:r w:rsidR="00923DFB">
      <w:rPr>
        <w:sz w:val="14"/>
        <w:lang w:val="id-ID"/>
      </w:rPr>
      <w:t>Nomor</w:t>
    </w:r>
    <w:r w:rsidR="00FA41E6">
      <w:rPr>
        <w:sz w:val="14"/>
      </w:rPr>
      <w:t xml:space="preserve"> </w:t>
    </w:r>
    <w:proofErr w:type="spellStart"/>
    <w:r w:rsidR="00FA41E6">
      <w:rPr>
        <w:sz w:val="14"/>
      </w:rPr>
      <w:t>Bulan</w:t>
    </w:r>
    <w:proofErr w:type="spellEnd"/>
    <w:r w:rsidR="00FA41E6">
      <w:rPr>
        <w:sz w:val="14"/>
      </w:rPr>
      <w:t xml:space="preserve"> </w:t>
    </w:r>
    <w:proofErr w:type="spellStart"/>
    <w:r w:rsidR="00FA41E6">
      <w:rPr>
        <w:sz w:val="14"/>
      </w:rPr>
      <w:t>Tahun</w:t>
    </w:r>
    <w:proofErr w:type="spellEnd"/>
  </w:p>
  <w:p w14:paraId="7C9021D7" w14:textId="30C0C5FB" w:rsidR="00B21A44" w:rsidRPr="00E13E10" w:rsidRDefault="00B21A44" w:rsidP="00FA41E6">
    <w:pPr>
      <w:pBdr>
        <w:bottom w:val="single" w:sz="4" w:space="1" w:color="auto"/>
      </w:pBdr>
      <w:rPr>
        <w:b/>
        <w:sz w:val="14"/>
      </w:rPr>
    </w:pPr>
    <w:r w:rsidRPr="00E13E10">
      <w:rPr>
        <w:b/>
        <w:sz w:val="14"/>
      </w:rPr>
      <w:t>DO</w:t>
    </w:r>
  </w:p>
  <w:p w14:paraId="406F41D2" w14:textId="77777777" w:rsidR="00B21A44" w:rsidRPr="00E13E10" w:rsidRDefault="00B21A44" w:rsidP="00F71A34">
    <w:pPr>
      <w:pStyle w:val="Header"/>
      <w:jc w:val="both"/>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B794" w14:textId="5E97BE96" w:rsidR="0076523B" w:rsidRPr="0076523B" w:rsidRDefault="00FC74B2" w:rsidP="009E3CF3">
    <w:pPr>
      <w:pStyle w:val="Header"/>
      <w:tabs>
        <w:tab w:val="clear" w:pos="8640"/>
        <w:tab w:val="left" w:pos="7566"/>
        <w:tab w:val="right" w:pos="9020"/>
        <w:tab w:val="right" w:pos="9540"/>
      </w:tabs>
      <w:rPr>
        <w:rFonts w:ascii="Palatino Linotype" w:hAnsi="Palatino Linotype"/>
        <w:i/>
        <w:iCs/>
      </w:rPr>
    </w:pPr>
    <w:r>
      <w:rPr>
        <w:noProof/>
      </w:rPr>
      <w:drawing>
        <wp:anchor distT="0" distB="0" distL="114300" distR="114300" simplePos="0" relativeHeight="251658240" behindDoc="0" locked="0" layoutInCell="1" allowOverlap="1" wp14:anchorId="42122C90" wp14:editId="79EBFC8E">
          <wp:simplePos x="0" y="0"/>
          <wp:positionH relativeFrom="column">
            <wp:posOffset>4908550</wp:posOffset>
          </wp:positionH>
          <wp:positionV relativeFrom="paragraph">
            <wp:posOffset>-68580</wp:posOffset>
          </wp:positionV>
          <wp:extent cx="673100" cy="565794"/>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7206" t="20240" r="27921" b="16302"/>
                  <a:stretch/>
                </pic:blipFill>
                <pic:spPr bwMode="auto">
                  <a:xfrm>
                    <a:off x="0" y="0"/>
                    <a:ext cx="673100" cy="5657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9E3CF3" w:rsidRPr="0076523B">
      <w:rPr>
        <w:rFonts w:ascii="Palatino Linotype" w:hAnsi="Palatino Linotype"/>
        <w:i/>
        <w:iCs/>
      </w:rPr>
      <w:t>Jurnal</w:t>
    </w:r>
    <w:proofErr w:type="spellEnd"/>
    <w:r w:rsidR="009E3CF3" w:rsidRPr="0076523B">
      <w:rPr>
        <w:rFonts w:ascii="Palatino Linotype" w:hAnsi="Palatino Linotype"/>
        <w:i/>
        <w:iCs/>
      </w:rPr>
      <w:t xml:space="preserve"> </w:t>
    </w:r>
    <w:proofErr w:type="spellStart"/>
    <w:r w:rsidR="009E3CF3" w:rsidRPr="0076523B">
      <w:rPr>
        <w:rFonts w:ascii="Palatino Linotype" w:hAnsi="Palatino Linotype"/>
        <w:i/>
        <w:iCs/>
      </w:rPr>
      <w:t>Keperawatan</w:t>
    </w:r>
    <w:proofErr w:type="spellEnd"/>
    <w:r w:rsidR="009E3CF3" w:rsidRPr="0076523B">
      <w:rPr>
        <w:rFonts w:ascii="Palatino Linotype" w:hAnsi="Palatino Linotype"/>
        <w:i/>
        <w:iCs/>
      </w:rPr>
      <w:t xml:space="preserve"> Indonesia Timur</w:t>
    </w:r>
  </w:p>
  <w:p w14:paraId="73ACE9E3" w14:textId="1FECE847" w:rsidR="009E3CF3" w:rsidRPr="009E3CF3" w:rsidRDefault="0076523B" w:rsidP="009E3CF3">
    <w:pPr>
      <w:pStyle w:val="Header"/>
      <w:tabs>
        <w:tab w:val="clear" w:pos="8640"/>
        <w:tab w:val="left" w:pos="7566"/>
        <w:tab w:val="right" w:pos="9020"/>
        <w:tab w:val="right" w:pos="9540"/>
      </w:tabs>
      <w:rPr>
        <w:rFonts w:ascii="Avenir Black" w:hAnsi="Avenir Black"/>
        <w:i/>
        <w:iCs/>
      </w:rPr>
    </w:pPr>
    <w:r w:rsidRPr="0076523B">
      <w:rPr>
        <w:rFonts w:ascii="Palatino Linotype" w:hAnsi="Palatino Linotype"/>
      </w:rPr>
      <w:t xml:space="preserve">DOI: </w:t>
    </w:r>
    <w:r w:rsidR="00B21A44" w:rsidRPr="009E3CF3">
      <w:rPr>
        <w:rFonts w:ascii="Avenir Black" w:hAnsi="Avenir Black"/>
        <w:i/>
        <w:iCs/>
      </w:rPr>
      <w:tab/>
    </w:r>
  </w:p>
  <w:p w14:paraId="0C76BC3A" w14:textId="7FEE4A7F" w:rsidR="00B21A44" w:rsidRPr="008834B4" w:rsidRDefault="00B21A44" w:rsidP="009E3CF3">
    <w:pPr>
      <w:pStyle w:val="Header"/>
      <w:tabs>
        <w:tab w:val="clear" w:pos="8640"/>
        <w:tab w:val="left" w:pos="7566"/>
        <w:tab w:val="right" w:pos="9020"/>
        <w:tab w:val="right" w:pos="9540"/>
      </w:tabs>
      <w:jc w:val="right"/>
      <w:rPr>
        <w:rFonts w:ascii="Avenir Black" w:hAnsi="Avenir Black"/>
      </w:rPr>
    </w:pP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0E6C4D"/>
    <w:multiLevelType w:val="hybridMultilevel"/>
    <w:tmpl w:val="11C65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B72251B"/>
    <w:multiLevelType w:val="multilevel"/>
    <w:tmpl w:val="4A3C3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96&lt;/item&gt;&lt;item&gt;2397&lt;/item&gt;&lt;item&gt;2398&lt;/item&gt;&lt;item&gt;2400&lt;/item&gt;&lt;item&gt;2401&lt;/item&gt;&lt;item&gt;2402&lt;/item&gt;&lt;item&gt;2405&lt;/item&gt;&lt;item&gt;2407&lt;/item&gt;&lt;item&gt;2460&lt;/item&gt;&lt;item&gt;2471&lt;/item&gt;&lt;item&gt;2472&lt;/item&gt;&lt;item&gt;2473&lt;/item&gt;&lt;item&gt;2474&lt;/item&gt;&lt;item&gt;2475&lt;/item&gt;&lt;item&gt;2478&lt;/item&gt;&lt;item&gt;2479&lt;/item&gt;&lt;item&gt;2480&lt;/item&gt;&lt;item&gt;2481&lt;/item&gt;&lt;item&gt;2482&lt;/item&gt;&lt;item&gt;2483&lt;/item&gt;&lt;item&gt;2484&lt;/item&gt;&lt;item&gt;2485&lt;/item&gt;&lt;item&gt;2486&lt;/item&gt;&lt;item&gt;2487&lt;/item&gt;&lt;/record-ids&gt;&lt;/item&gt;&lt;/Libraries&gt;"/>
  </w:docVars>
  <w:rsids>
    <w:rsidRoot w:val="00BA0205"/>
    <w:rsid w:val="00011BDA"/>
    <w:rsid w:val="00014011"/>
    <w:rsid w:val="0001490C"/>
    <w:rsid w:val="00025567"/>
    <w:rsid w:val="000424CB"/>
    <w:rsid w:val="00043F14"/>
    <w:rsid w:val="000548FD"/>
    <w:rsid w:val="000702F6"/>
    <w:rsid w:val="000714F0"/>
    <w:rsid w:val="00085B45"/>
    <w:rsid w:val="00091EDD"/>
    <w:rsid w:val="000A1713"/>
    <w:rsid w:val="000A1A61"/>
    <w:rsid w:val="000A35AF"/>
    <w:rsid w:val="000A4990"/>
    <w:rsid w:val="000A5DB7"/>
    <w:rsid w:val="000B06DE"/>
    <w:rsid w:val="000C3154"/>
    <w:rsid w:val="000D53CB"/>
    <w:rsid w:val="000D5D7E"/>
    <w:rsid w:val="000D7DF7"/>
    <w:rsid w:val="000E427F"/>
    <w:rsid w:val="000F78C4"/>
    <w:rsid w:val="001017F8"/>
    <w:rsid w:val="001054E9"/>
    <w:rsid w:val="00106EE9"/>
    <w:rsid w:val="00115954"/>
    <w:rsid w:val="00120626"/>
    <w:rsid w:val="001301A4"/>
    <w:rsid w:val="00145228"/>
    <w:rsid w:val="00154FAF"/>
    <w:rsid w:val="001609C1"/>
    <w:rsid w:val="0016512B"/>
    <w:rsid w:val="0017024C"/>
    <w:rsid w:val="0017670A"/>
    <w:rsid w:val="00183EC0"/>
    <w:rsid w:val="00184ED3"/>
    <w:rsid w:val="00192A1D"/>
    <w:rsid w:val="00197461"/>
    <w:rsid w:val="001A0E80"/>
    <w:rsid w:val="001C480C"/>
    <w:rsid w:val="001C6038"/>
    <w:rsid w:val="001D7A3D"/>
    <w:rsid w:val="001D7CA6"/>
    <w:rsid w:val="001E0531"/>
    <w:rsid w:val="001E45D8"/>
    <w:rsid w:val="001E732A"/>
    <w:rsid w:val="001F002D"/>
    <w:rsid w:val="002076A1"/>
    <w:rsid w:val="0021217E"/>
    <w:rsid w:val="0022160B"/>
    <w:rsid w:val="0022198B"/>
    <w:rsid w:val="00222528"/>
    <w:rsid w:val="002333A8"/>
    <w:rsid w:val="002357DC"/>
    <w:rsid w:val="00244211"/>
    <w:rsid w:val="00253CF9"/>
    <w:rsid w:val="00256531"/>
    <w:rsid w:val="002704CB"/>
    <w:rsid w:val="0027481D"/>
    <w:rsid w:val="002839B7"/>
    <w:rsid w:val="00284044"/>
    <w:rsid w:val="00292814"/>
    <w:rsid w:val="0029618B"/>
    <w:rsid w:val="002A07F7"/>
    <w:rsid w:val="002A6639"/>
    <w:rsid w:val="002B029F"/>
    <w:rsid w:val="002B4F1C"/>
    <w:rsid w:val="002B53A9"/>
    <w:rsid w:val="002C3B4D"/>
    <w:rsid w:val="002D2588"/>
    <w:rsid w:val="002D6FA4"/>
    <w:rsid w:val="002D76C8"/>
    <w:rsid w:val="002F5B8D"/>
    <w:rsid w:val="002F5DE3"/>
    <w:rsid w:val="00302851"/>
    <w:rsid w:val="00306300"/>
    <w:rsid w:val="003070DB"/>
    <w:rsid w:val="00315725"/>
    <w:rsid w:val="00316CD5"/>
    <w:rsid w:val="00327D3E"/>
    <w:rsid w:val="003352E8"/>
    <w:rsid w:val="00337DEE"/>
    <w:rsid w:val="00340E1D"/>
    <w:rsid w:val="003451C6"/>
    <w:rsid w:val="00364615"/>
    <w:rsid w:val="00366132"/>
    <w:rsid w:val="0037001B"/>
    <w:rsid w:val="003759DB"/>
    <w:rsid w:val="00385774"/>
    <w:rsid w:val="003A2DE8"/>
    <w:rsid w:val="003A6528"/>
    <w:rsid w:val="003C195A"/>
    <w:rsid w:val="003C5838"/>
    <w:rsid w:val="003C77AD"/>
    <w:rsid w:val="003D3991"/>
    <w:rsid w:val="003F5908"/>
    <w:rsid w:val="0040725F"/>
    <w:rsid w:val="00417860"/>
    <w:rsid w:val="00427243"/>
    <w:rsid w:val="00432F97"/>
    <w:rsid w:val="0043367B"/>
    <w:rsid w:val="00440A7F"/>
    <w:rsid w:val="0044247E"/>
    <w:rsid w:val="00447BEA"/>
    <w:rsid w:val="00452B2A"/>
    <w:rsid w:val="00457F00"/>
    <w:rsid w:val="004626B1"/>
    <w:rsid w:val="00464FBD"/>
    <w:rsid w:val="00471381"/>
    <w:rsid w:val="00471A4A"/>
    <w:rsid w:val="0048214E"/>
    <w:rsid w:val="004A0BF8"/>
    <w:rsid w:val="004B6F4D"/>
    <w:rsid w:val="004C7E2F"/>
    <w:rsid w:val="004D11FB"/>
    <w:rsid w:val="004D75B8"/>
    <w:rsid w:val="004E0287"/>
    <w:rsid w:val="004E796A"/>
    <w:rsid w:val="005013A9"/>
    <w:rsid w:val="00510BCD"/>
    <w:rsid w:val="00512D3B"/>
    <w:rsid w:val="00514265"/>
    <w:rsid w:val="0052165B"/>
    <w:rsid w:val="00530252"/>
    <w:rsid w:val="00532219"/>
    <w:rsid w:val="0053436A"/>
    <w:rsid w:val="00542E5F"/>
    <w:rsid w:val="0055713B"/>
    <w:rsid w:val="00565553"/>
    <w:rsid w:val="00575E58"/>
    <w:rsid w:val="00580595"/>
    <w:rsid w:val="005A50B9"/>
    <w:rsid w:val="005B23C1"/>
    <w:rsid w:val="005C5E9E"/>
    <w:rsid w:val="005D64C7"/>
    <w:rsid w:val="005E392A"/>
    <w:rsid w:val="005F6234"/>
    <w:rsid w:val="00606911"/>
    <w:rsid w:val="00613245"/>
    <w:rsid w:val="006462BA"/>
    <w:rsid w:val="00660083"/>
    <w:rsid w:val="00682117"/>
    <w:rsid w:val="00686CE1"/>
    <w:rsid w:val="006A761E"/>
    <w:rsid w:val="006C4214"/>
    <w:rsid w:val="006D19AF"/>
    <w:rsid w:val="006D7141"/>
    <w:rsid w:val="006E0907"/>
    <w:rsid w:val="006F1E24"/>
    <w:rsid w:val="006F3D3C"/>
    <w:rsid w:val="007025B3"/>
    <w:rsid w:val="00710C0A"/>
    <w:rsid w:val="00710EEC"/>
    <w:rsid w:val="007126D5"/>
    <w:rsid w:val="00713A48"/>
    <w:rsid w:val="00713C2A"/>
    <w:rsid w:val="00726A49"/>
    <w:rsid w:val="007556DF"/>
    <w:rsid w:val="0076523B"/>
    <w:rsid w:val="00773E88"/>
    <w:rsid w:val="0077526E"/>
    <w:rsid w:val="00785E83"/>
    <w:rsid w:val="00796347"/>
    <w:rsid w:val="00796CD8"/>
    <w:rsid w:val="007A0537"/>
    <w:rsid w:val="007A1D24"/>
    <w:rsid w:val="007C6FC5"/>
    <w:rsid w:val="007D266C"/>
    <w:rsid w:val="007D29A8"/>
    <w:rsid w:val="007E1FC6"/>
    <w:rsid w:val="007E71DC"/>
    <w:rsid w:val="007F48D1"/>
    <w:rsid w:val="007F6D69"/>
    <w:rsid w:val="007F6FD9"/>
    <w:rsid w:val="00807961"/>
    <w:rsid w:val="00815281"/>
    <w:rsid w:val="00823074"/>
    <w:rsid w:val="008243A7"/>
    <w:rsid w:val="00826A6B"/>
    <w:rsid w:val="00845CDA"/>
    <w:rsid w:val="008570D2"/>
    <w:rsid w:val="0086167A"/>
    <w:rsid w:val="008645DC"/>
    <w:rsid w:val="00870836"/>
    <w:rsid w:val="00882BBD"/>
    <w:rsid w:val="008834B4"/>
    <w:rsid w:val="00887B4E"/>
    <w:rsid w:val="008971AE"/>
    <w:rsid w:val="008C31E6"/>
    <w:rsid w:val="008C6F30"/>
    <w:rsid w:val="008F0C3E"/>
    <w:rsid w:val="008F532B"/>
    <w:rsid w:val="009048E5"/>
    <w:rsid w:val="0091041E"/>
    <w:rsid w:val="009115D2"/>
    <w:rsid w:val="00916B1D"/>
    <w:rsid w:val="00923DFB"/>
    <w:rsid w:val="00934C8B"/>
    <w:rsid w:val="0094194A"/>
    <w:rsid w:val="00943B7A"/>
    <w:rsid w:val="00971183"/>
    <w:rsid w:val="00971692"/>
    <w:rsid w:val="009B0A5B"/>
    <w:rsid w:val="009B5803"/>
    <w:rsid w:val="009C1F59"/>
    <w:rsid w:val="009D0F14"/>
    <w:rsid w:val="009E3CF3"/>
    <w:rsid w:val="009E70A8"/>
    <w:rsid w:val="009F362B"/>
    <w:rsid w:val="00A007B6"/>
    <w:rsid w:val="00A05E40"/>
    <w:rsid w:val="00A06B5C"/>
    <w:rsid w:val="00A1393A"/>
    <w:rsid w:val="00A159BD"/>
    <w:rsid w:val="00A167AB"/>
    <w:rsid w:val="00A169EE"/>
    <w:rsid w:val="00A21880"/>
    <w:rsid w:val="00A271CD"/>
    <w:rsid w:val="00A27720"/>
    <w:rsid w:val="00A31B34"/>
    <w:rsid w:val="00A35B06"/>
    <w:rsid w:val="00A45415"/>
    <w:rsid w:val="00A73991"/>
    <w:rsid w:val="00A8472F"/>
    <w:rsid w:val="00A901F6"/>
    <w:rsid w:val="00AA6D5B"/>
    <w:rsid w:val="00AB11F6"/>
    <w:rsid w:val="00AC1883"/>
    <w:rsid w:val="00AC4010"/>
    <w:rsid w:val="00AD2B84"/>
    <w:rsid w:val="00AE3305"/>
    <w:rsid w:val="00AF3935"/>
    <w:rsid w:val="00B04046"/>
    <w:rsid w:val="00B07061"/>
    <w:rsid w:val="00B119A1"/>
    <w:rsid w:val="00B21A44"/>
    <w:rsid w:val="00B24F44"/>
    <w:rsid w:val="00B40BD8"/>
    <w:rsid w:val="00B644CD"/>
    <w:rsid w:val="00B80BB9"/>
    <w:rsid w:val="00B829DF"/>
    <w:rsid w:val="00B9472A"/>
    <w:rsid w:val="00B979BB"/>
    <w:rsid w:val="00BA0205"/>
    <w:rsid w:val="00BA7E19"/>
    <w:rsid w:val="00BB0337"/>
    <w:rsid w:val="00BB4976"/>
    <w:rsid w:val="00BB7239"/>
    <w:rsid w:val="00BC1E9F"/>
    <w:rsid w:val="00BD1796"/>
    <w:rsid w:val="00BD4284"/>
    <w:rsid w:val="00BE590D"/>
    <w:rsid w:val="00BF456E"/>
    <w:rsid w:val="00C12027"/>
    <w:rsid w:val="00C1211D"/>
    <w:rsid w:val="00C17C98"/>
    <w:rsid w:val="00C364EB"/>
    <w:rsid w:val="00C4259C"/>
    <w:rsid w:val="00C42A3A"/>
    <w:rsid w:val="00C46BEB"/>
    <w:rsid w:val="00C50B37"/>
    <w:rsid w:val="00C525A0"/>
    <w:rsid w:val="00C52D8D"/>
    <w:rsid w:val="00C53C47"/>
    <w:rsid w:val="00C56BB3"/>
    <w:rsid w:val="00C63DD7"/>
    <w:rsid w:val="00C828A0"/>
    <w:rsid w:val="00C835AC"/>
    <w:rsid w:val="00C9268B"/>
    <w:rsid w:val="00CA1D16"/>
    <w:rsid w:val="00CA3AD9"/>
    <w:rsid w:val="00CB3414"/>
    <w:rsid w:val="00CC337A"/>
    <w:rsid w:val="00CC3A26"/>
    <w:rsid w:val="00CC3D4E"/>
    <w:rsid w:val="00CC7F88"/>
    <w:rsid w:val="00CD34B8"/>
    <w:rsid w:val="00CD3B85"/>
    <w:rsid w:val="00CE1337"/>
    <w:rsid w:val="00CE6D08"/>
    <w:rsid w:val="00D23219"/>
    <w:rsid w:val="00D25933"/>
    <w:rsid w:val="00D3794A"/>
    <w:rsid w:val="00D42E85"/>
    <w:rsid w:val="00D4384B"/>
    <w:rsid w:val="00D575A5"/>
    <w:rsid w:val="00D62FAB"/>
    <w:rsid w:val="00D77515"/>
    <w:rsid w:val="00D77B97"/>
    <w:rsid w:val="00D836D8"/>
    <w:rsid w:val="00D929B5"/>
    <w:rsid w:val="00DA3B59"/>
    <w:rsid w:val="00DD0198"/>
    <w:rsid w:val="00DD706F"/>
    <w:rsid w:val="00DE1337"/>
    <w:rsid w:val="00DE1FEA"/>
    <w:rsid w:val="00DF38D5"/>
    <w:rsid w:val="00DF6F4C"/>
    <w:rsid w:val="00E02F33"/>
    <w:rsid w:val="00E13E10"/>
    <w:rsid w:val="00E13EA5"/>
    <w:rsid w:val="00E17C92"/>
    <w:rsid w:val="00E30A2C"/>
    <w:rsid w:val="00E313A9"/>
    <w:rsid w:val="00E33A24"/>
    <w:rsid w:val="00E34C0E"/>
    <w:rsid w:val="00E3655D"/>
    <w:rsid w:val="00E37A04"/>
    <w:rsid w:val="00E44E92"/>
    <w:rsid w:val="00E51DB9"/>
    <w:rsid w:val="00E53021"/>
    <w:rsid w:val="00E562F6"/>
    <w:rsid w:val="00E57D5B"/>
    <w:rsid w:val="00E61A8D"/>
    <w:rsid w:val="00E71B88"/>
    <w:rsid w:val="00E95F4F"/>
    <w:rsid w:val="00E9707A"/>
    <w:rsid w:val="00EA460E"/>
    <w:rsid w:val="00EA4D78"/>
    <w:rsid w:val="00EB6F37"/>
    <w:rsid w:val="00EC7B13"/>
    <w:rsid w:val="00EF037C"/>
    <w:rsid w:val="00EF26E1"/>
    <w:rsid w:val="00F03839"/>
    <w:rsid w:val="00F2085B"/>
    <w:rsid w:val="00F21C4B"/>
    <w:rsid w:val="00F2552D"/>
    <w:rsid w:val="00F34D2F"/>
    <w:rsid w:val="00F36F50"/>
    <w:rsid w:val="00F4324D"/>
    <w:rsid w:val="00F46669"/>
    <w:rsid w:val="00F665D4"/>
    <w:rsid w:val="00F707F8"/>
    <w:rsid w:val="00F71A34"/>
    <w:rsid w:val="00F73916"/>
    <w:rsid w:val="00F847A4"/>
    <w:rsid w:val="00F87948"/>
    <w:rsid w:val="00F959D5"/>
    <w:rsid w:val="00FA41E6"/>
    <w:rsid w:val="00FA56E2"/>
    <w:rsid w:val="00FB7BBC"/>
    <w:rsid w:val="00FC659C"/>
    <w:rsid w:val="00FC74B2"/>
    <w:rsid w:val="00FD1CFC"/>
    <w:rsid w:val="00FD2B02"/>
    <w:rsid w:val="00FD3F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7F6E94"/>
  <w15:docId w15:val="{D6D7C8D5-A0B6-49B9-B551-AFC7C301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A9"/>
    <w:rPr>
      <w:sz w:val="24"/>
      <w:szCs w:val="24"/>
    </w:rPr>
  </w:style>
  <w:style w:type="paragraph" w:styleId="Heading1">
    <w:name w:val="heading 1"/>
    <w:basedOn w:val="Normal"/>
    <w:next w:val="Normal"/>
    <w:link w:val="Heading1Char"/>
    <w:uiPriority w:val="9"/>
    <w:qFormat/>
    <w:rsid w:val="00DF38D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F38D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F38D5"/>
    <w:rPr>
      <w:rFonts w:asciiTheme="majorHAnsi" w:eastAsiaTheme="majorEastAsia" w:hAnsiTheme="majorHAnsi" w:cstheme="majorBidi"/>
      <w:b/>
      <w:bCs/>
      <w:i/>
      <w:iCs/>
      <w:sz w:val="28"/>
      <w:szCs w:val="28"/>
    </w:rPr>
  </w:style>
  <w:style w:type="table" w:styleId="TableGrid">
    <w:name w:val="Table Grid"/>
    <w:basedOn w:val="TableNormal"/>
    <w:uiPriority w:val="5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ListParagraph">
    <w:name w:val="List Paragraph"/>
    <w:aliases w:val="Body of text"/>
    <w:basedOn w:val="Normal"/>
    <w:link w:val="ListParagraphChar"/>
    <w:uiPriority w:val="34"/>
    <w:qFormat/>
    <w:rsid w:val="00DF38D5"/>
    <w:pPr>
      <w:ind w:left="720" w:hanging="720"/>
      <w:contextualSpacing/>
      <w:jc w:val="both"/>
    </w:pPr>
    <w:rPr>
      <w:rFonts w:ascii="Calibri" w:eastAsia="Calibri" w:hAnsi="Calibri" w:cs="Arial"/>
      <w:sz w:val="22"/>
      <w:szCs w:val="22"/>
    </w:rPr>
  </w:style>
  <w:style w:type="paragraph" w:customStyle="1" w:styleId="EndNoteBibliographyTitle">
    <w:name w:val="EndNote Bibliography Title"/>
    <w:basedOn w:val="Normal"/>
    <w:link w:val="EndNoteBibliographyTitleChar"/>
    <w:rsid w:val="000548FD"/>
    <w:pPr>
      <w:ind w:left="425" w:hanging="720"/>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0548FD"/>
    <w:rPr>
      <w:rFonts w:eastAsiaTheme="minorHAnsi"/>
      <w:noProof/>
      <w:sz w:val="24"/>
      <w:szCs w:val="22"/>
    </w:rPr>
  </w:style>
  <w:style w:type="paragraph" w:customStyle="1" w:styleId="EndNoteBibliography">
    <w:name w:val="EndNote Bibliography"/>
    <w:basedOn w:val="Normal"/>
    <w:link w:val="EndNoteBibliographyChar"/>
    <w:rsid w:val="000548FD"/>
    <w:pPr>
      <w:ind w:left="425" w:hanging="720"/>
      <w:jc w:val="both"/>
    </w:pPr>
    <w:rPr>
      <w:rFonts w:eastAsiaTheme="minorHAnsi"/>
      <w:noProof/>
      <w:szCs w:val="22"/>
    </w:rPr>
  </w:style>
  <w:style w:type="character" w:customStyle="1" w:styleId="EndNoteBibliographyChar">
    <w:name w:val="EndNote Bibliography Char"/>
    <w:basedOn w:val="DefaultParagraphFont"/>
    <w:link w:val="EndNoteBibliography"/>
    <w:rsid w:val="000548FD"/>
    <w:rPr>
      <w:rFonts w:eastAsiaTheme="minorHAnsi"/>
      <w:noProof/>
      <w:sz w:val="24"/>
      <w:szCs w:val="22"/>
    </w:rPr>
  </w:style>
  <w:style w:type="character" w:styleId="PlaceholderText">
    <w:name w:val="Placeholder Text"/>
    <w:basedOn w:val="DefaultParagraphFont"/>
    <w:uiPriority w:val="99"/>
    <w:unhideWhenUsed/>
    <w:rsid w:val="00306300"/>
    <w:rPr>
      <w:color w:val="808080"/>
    </w:rPr>
  </w:style>
  <w:style w:type="character" w:customStyle="1" w:styleId="fn">
    <w:name w:val="fn"/>
    <w:basedOn w:val="DefaultParagraphFont"/>
    <w:rsid w:val="006D7141"/>
  </w:style>
  <w:style w:type="paragraph" w:customStyle="1" w:styleId="Persamaan">
    <w:name w:val="Persamaan"/>
    <w:basedOn w:val="BodyText2"/>
    <w:rsid w:val="00E313A9"/>
    <w:pPr>
      <w:tabs>
        <w:tab w:val="right" w:pos="7370"/>
      </w:tabs>
      <w:overflowPunct w:val="0"/>
      <w:autoSpaceDE w:val="0"/>
      <w:autoSpaceDN w:val="0"/>
      <w:adjustRightInd w:val="0"/>
      <w:spacing w:after="0" w:line="240" w:lineRule="auto"/>
      <w:ind w:firstLine="284"/>
      <w:textAlignment w:val="baseline"/>
    </w:pPr>
    <w:rPr>
      <w:rFonts w:eastAsia="Times New Roman"/>
      <w:sz w:val="20"/>
      <w:szCs w:val="20"/>
      <w:lang w:eastAsia="zh-CN"/>
    </w:rPr>
  </w:style>
  <w:style w:type="paragraph" w:customStyle="1" w:styleId="Bulleteda">
    <w:name w:val="Bulleted (a)"/>
    <w:basedOn w:val="Normal"/>
    <w:rsid w:val="00E313A9"/>
    <w:pPr>
      <w:numPr>
        <w:numId w:val="4"/>
      </w:numPr>
      <w:tabs>
        <w:tab w:val="clear" w:pos="360"/>
        <w:tab w:val="left" w:pos="284"/>
      </w:tabs>
      <w:ind w:left="284" w:hanging="284"/>
      <w:jc w:val="both"/>
    </w:pPr>
    <w:rPr>
      <w:rFonts w:eastAsia="Times New Roman"/>
      <w:sz w:val="20"/>
      <w:szCs w:val="20"/>
      <w:lang w:val="id-ID" w:eastAsia="zh-CN"/>
    </w:rPr>
  </w:style>
  <w:style w:type="paragraph" w:styleId="BodyText2">
    <w:name w:val="Body Text 2"/>
    <w:basedOn w:val="Normal"/>
    <w:link w:val="BodyText2Char"/>
    <w:uiPriority w:val="99"/>
    <w:semiHidden/>
    <w:unhideWhenUsed/>
    <w:rsid w:val="00E313A9"/>
    <w:pPr>
      <w:spacing w:after="120" w:line="480" w:lineRule="auto"/>
    </w:pPr>
  </w:style>
  <w:style w:type="character" w:customStyle="1" w:styleId="BodyText2Char">
    <w:name w:val="Body Text 2 Char"/>
    <w:basedOn w:val="DefaultParagraphFont"/>
    <w:link w:val="BodyText2"/>
    <w:uiPriority w:val="99"/>
    <w:semiHidden/>
    <w:rsid w:val="00E313A9"/>
    <w:rPr>
      <w:sz w:val="24"/>
      <w:szCs w:val="24"/>
    </w:rPr>
  </w:style>
  <w:style w:type="paragraph" w:customStyle="1" w:styleId="Captiongambar">
    <w:name w:val="Caption gambar"/>
    <w:basedOn w:val="Caption"/>
    <w:rsid w:val="00E313A9"/>
    <w:pPr>
      <w:overflowPunct w:val="0"/>
      <w:autoSpaceDE w:val="0"/>
      <w:autoSpaceDN w:val="0"/>
      <w:adjustRightInd w:val="0"/>
      <w:spacing w:after="0"/>
      <w:jc w:val="center"/>
      <w:textAlignment w:val="baseline"/>
    </w:pPr>
    <w:rPr>
      <w:rFonts w:eastAsia="Times New Roman"/>
      <w:i w:val="0"/>
      <w:iCs w:val="0"/>
      <w:color w:val="auto"/>
      <w:sz w:val="20"/>
      <w:szCs w:val="20"/>
      <w:lang w:val="en-GB" w:eastAsia="zh-CN"/>
    </w:rPr>
  </w:style>
  <w:style w:type="paragraph" w:customStyle="1" w:styleId="JudulGambar">
    <w:name w:val="Judul_Gambar"/>
    <w:basedOn w:val="Caption"/>
    <w:rsid w:val="00E313A9"/>
    <w:pPr>
      <w:overflowPunct w:val="0"/>
      <w:autoSpaceDE w:val="0"/>
      <w:autoSpaceDN w:val="0"/>
      <w:adjustRightInd w:val="0"/>
      <w:spacing w:before="120" w:after="120"/>
      <w:jc w:val="center"/>
      <w:textAlignment w:val="baseline"/>
    </w:pPr>
    <w:rPr>
      <w:rFonts w:eastAsia="Times New Roman"/>
      <w:bCs/>
      <w:i w:val="0"/>
      <w:iCs w:val="0"/>
      <w:color w:val="auto"/>
      <w:sz w:val="20"/>
      <w:szCs w:val="20"/>
      <w:lang w:val="en-GB" w:eastAsia="zh-CN"/>
    </w:rPr>
  </w:style>
  <w:style w:type="paragraph" w:customStyle="1" w:styleId="JudulTabel">
    <w:name w:val="Judul_Tabel"/>
    <w:basedOn w:val="Caption"/>
    <w:rsid w:val="00E313A9"/>
    <w:pPr>
      <w:overflowPunct w:val="0"/>
      <w:autoSpaceDE w:val="0"/>
      <w:autoSpaceDN w:val="0"/>
      <w:adjustRightInd w:val="0"/>
      <w:spacing w:before="120" w:after="120"/>
      <w:jc w:val="both"/>
      <w:textAlignment w:val="baseline"/>
    </w:pPr>
    <w:rPr>
      <w:rFonts w:eastAsia="Times New Roman"/>
      <w:bCs/>
      <w:i w:val="0"/>
      <w:iCs w:val="0"/>
      <w:color w:val="auto"/>
      <w:sz w:val="20"/>
      <w:szCs w:val="20"/>
      <w:lang w:val="en-GB" w:eastAsia="zh-CN"/>
    </w:rPr>
  </w:style>
  <w:style w:type="paragraph" w:styleId="Caption">
    <w:name w:val="caption"/>
    <w:basedOn w:val="Normal"/>
    <w:next w:val="Normal"/>
    <w:uiPriority w:val="35"/>
    <w:semiHidden/>
    <w:unhideWhenUsed/>
    <w:qFormat/>
    <w:rsid w:val="00E313A9"/>
    <w:pPr>
      <w:spacing w:after="200"/>
    </w:pPr>
    <w:rPr>
      <w:i/>
      <w:iCs/>
      <w:color w:val="1F497D" w:themeColor="text2"/>
      <w:sz w:val="18"/>
      <w:szCs w:val="18"/>
    </w:rPr>
  </w:style>
  <w:style w:type="paragraph" w:customStyle="1" w:styleId="PustakaIsi">
    <w:name w:val="Pustaka Isi"/>
    <w:basedOn w:val="Normal"/>
    <w:rsid w:val="008971AE"/>
    <w:pPr>
      <w:overflowPunct w:val="0"/>
      <w:autoSpaceDE w:val="0"/>
      <w:autoSpaceDN w:val="0"/>
      <w:adjustRightInd w:val="0"/>
      <w:ind w:left="284" w:hanging="284"/>
      <w:jc w:val="both"/>
      <w:textAlignment w:val="baseline"/>
    </w:pPr>
    <w:rPr>
      <w:rFonts w:eastAsia="Times New Roman"/>
      <w:sz w:val="20"/>
      <w:szCs w:val="20"/>
      <w:lang w:val="id-ID" w:eastAsia="zh-CN"/>
    </w:rPr>
  </w:style>
  <w:style w:type="paragraph" w:customStyle="1" w:styleId="Pustakajudul">
    <w:name w:val="Pustaka judul"/>
    <w:basedOn w:val="Normal"/>
    <w:rsid w:val="008971AE"/>
    <w:pPr>
      <w:tabs>
        <w:tab w:val="num" w:pos="1080"/>
      </w:tabs>
      <w:overflowPunct w:val="0"/>
      <w:autoSpaceDE w:val="0"/>
      <w:autoSpaceDN w:val="0"/>
      <w:adjustRightInd w:val="0"/>
      <w:jc w:val="both"/>
      <w:textAlignment w:val="baseline"/>
    </w:pPr>
    <w:rPr>
      <w:rFonts w:eastAsia="Times New Roman"/>
      <w:b/>
      <w:caps/>
      <w:sz w:val="20"/>
      <w:szCs w:val="20"/>
      <w:lang w:val="nb-NO" w:eastAsia="zh-CN"/>
    </w:rPr>
  </w:style>
  <w:style w:type="character" w:customStyle="1" w:styleId="ListParagraphChar">
    <w:name w:val="List Paragraph Char"/>
    <w:aliases w:val="Body of text Char"/>
    <w:link w:val="ListParagraph"/>
    <w:uiPriority w:val="34"/>
    <w:locked/>
    <w:rsid w:val="00A05E40"/>
    <w:rPr>
      <w:rFonts w:ascii="Calibri" w:eastAsia="Calibri" w:hAnsi="Calibri" w:cs="Arial"/>
      <w:sz w:val="22"/>
      <w:szCs w:val="22"/>
    </w:rPr>
  </w:style>
  <w:style w:type="paragraph" w:styleId="NormalWeb">
    <w:name w:val="Normal (Web)"/>
    <w:basedOn w:val="Normal"/>
    <w:uiPriority w:val="99"/>
    <w:semiHidden/>
    <w:unhideWhenUsed/>
    <w:rsid w:val="003D3991"/>
    <w:pPr>
      <w:spacing w:before="100" w:beforeAutospacing="1" w:after="100" w:afterAutospacing="1"/>
    </w:pPr>
    <w:rPr>
      <w:rFonts w:eastAsia="Times New Roman"/>
    </w:rPr>
  </w:style>
  <w:style w:type="character" w:customStyle="1" w:styleId="apple-tab-span">
    <w:name w:val="apple-tab-span"/>
    <w:basedOn w:val="DefaultParagraphFont"/>
    <w:rsid w:val="003D3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38545">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D3E50-6809-46D1-B6B6-39997B7E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10104</Words>
  <Characters>57596</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Malek</dc:creator>
  <cp:lastModifiedBy>SAIDAH</cp:lastModifiedBy>
  <cp:revision>4</cp:revision>
  <cp:lastPrinted>2014-10-31T14:16:00Z</cp:lastPrinted>
  <dcterms:created xsi:type="dcterms:W3CDTF">2021-12-07T23:40:00Z</dcterms:created>
  <dcterms:modified xsi:type="dcterms:W3CDTF">2021-12-08T04:45:00Z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http://www.zotero.org/styles/biomed-central</vt:lpwstr>
  </property>
  <property fmtid="{D5CDD505-2E9C-101B-9397-08002B2CF9AE}" pid="3" name="Mendeley Recent Style Name 0_1">
    <vt:lpwstr>BioMed Central</vt:lpwstr>
  </property>
  <property fmtid="{D5CDD505-2E9C-101B-9397-08002B2CF9AE}" pid="4" name="Mendeley Recent Style Id 1_1">
    <vt:lpwstr>http://www.zotero.org/styles/elsevier-harvard</vt:lpwstr>
  </property>
  <property fmtid="{D5CDD505-2E9C-101B-9397-08002B2CF9AE}" pid="5" name="Mendeley Recent Style Name 1_1">
    <vt:lpwstr>Elsevier - Harvard (with titles)</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http://www.zotero.org/styles/journal-of-nutrition-education-and-behavior</vt:lpwstr>
  </property>
  <property fmtid="{D5CDD505-2E9C-101B-9397-08002B2CF9AE}" pid="9" name="Mendeley Recent Style Name 3_1">
    <vt:lpwstr>Journal of Nutrition Education and Behavior</vt:lpwstr>
  </property>
  <property fmtid="{D5CDD505-2E9C-101B-9397-08002B2CF9AE}" pid="10" name="Mendeley Recent Style Id 4_1">
    <vt:lpwstr>http://www.zotero.org/styles/nature</vt:lpwstr>
  </property>
  <property fmtid="{D5CDD505-2E9C-101B-9397-08002B2CF9AE}" pid="11" name="Mendeley Recent Style Name 4_1">
    <vt:lpwstr>Nature</vt:lpwstr>
  </property>
  <property fmtid="{D5CDD505-2E9C-101B-9397-08002B2CF9AE}" pid="12" name="Mendeley Recent Style Id 5_1">
    <vt:lpwstr>http://www.zotero.org/styles/nutrients</vt:lpwstr>
  </property>
  <property fmtid="{D5CDD505-2E9C-101B-9397-08002B2CF9AE}" pid="13" name="Mendeley Recent Style Name 5_1">
    <vt:lpwstr>Nutrients</vt:lpwstr>
  </property>
  <property fmtid="{D5CDD505-2E9C-101B-9397-08002B2CF9AE}" pid="14" name="Mendeley Recent Style Id 6_1">
    <vt:lpwstr>http://www.zotero.org/styles/sport-sciences-for-health</vt:lpwstr>
  </property>
  <property fmtid="{D5CDD505-2E9C-101B-9397-08002B2CF9AE}" pid="15" name="Mendeley Recent Style Name 6_1">
    <vt:lpwstr>Sport Sciences for Health</vt:lpwstr>
  </property>
  <property fmtid="{D5CDD505-2E9C-101B-9397-08002B2CF9AE}" pid="16" name="Mendeley Recent Style Id 7_1">
    <vt:lpwstr>http://www.zotero.org/styles/springer-vancouver-brackets</vt:lpwstr>
  </property>
  <property fmtid="{D5CDD505-2E9C-101B-9397-08002B2CF9AE}" pid="17" name="Mendeley Recent Style Name 7_1">
    <vt:lpwstr>Springer - Vancouver (brackets)</vt:lpwstr>
  </property>
  <property fmtid="{D5CDD505-2E9C-101B-9397-08002B2CF9AE}" pid="18" name="Mendeley Recent Style Id 8_1">
    <vt:lpwstr>http://www.zotero.org/styles/the-journal-of-nutritional-biochemistry</vt:lpwstr>
  </property>
  <property fmtid="{D5CDD505-2E9C-101B-9397-08002B2CF9AE}" pid="19" name="Mendeley Recent Style Name 8_1">
    <vt:lpwstr>The Journal of Nutritional Biochemistry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ba42b2c9-7bb1-3e56-86f4-da5139adce62</vt:lpwstr>
  </property>
  <property fmtid="{D5CDD505-2E9C-101B-9397-08002B2CF9AE}" pid="24" name="Mendeley Citation Style_1">
    <vt:lpwstr>http://www.zotero.org/styles/elsevier-harvard</vt:lpwstr>
  </property>
</Properties>
</file>